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8524"/>
      </w:tblGrid>
      <w:tr w:rsidR="00192C90" w:rsidRPr="00A068CD" w:rsidTr="00192C90">
        <w:trPr>
          <w:trHeight w:val="576"/>
          <w:jc w:val="center"/>
        </w:trPr>
        <w:tc>
          <w:tcPr>
            <w:tcW w:w="10208" w:type="dxa"/>
            <w:gridSpan w:val="2"/>
          </w:tcPr>
          <w:p w:rsidR="00192C90" w:rsidRPr="00A068CD" w:rsidRDefault="00192C90" w:rsidP="00C25E49">
            <w:pPr>
              <w:spacing w:after="0"/>
              <w:jc w:val="center"/>
              <w:rPr>
                <w:rFonts w:ascii="Microsoft Sans Serif" w:hAnsi="Microsoft Sans Serif" w:cs="Microsoft Sans Serif"/>
                <w:b/>
                <w:sz w:val="24"/>
                <w:szCs w:val="24"/>
              </w:rPr>
            </w:pPr>
          </w:p>
          <w:p w:rsidR="00192C90" w:rsidRPr="00A068CD" w:rsidRDefault="00192C90" w:rsidP="00C25E49">
            <w:pPr>
              <w:spacing w:after="0"/>
              <w:jc w:val="center"/>
              <w:rPr>
                <w:rFonts w:ascii="Microsoft Sans Serif" w:hAnsi="Microsoft Sans Serif" w:cs="Microsoft Sans Serif"/>
                <w:b/>
                <w:sz w:val="24"/>
                <w:szCs w:val="24"/>
              </w:rPr>
            </w:pPr>
            <w:r w:rsidRPr="00A068CD">
              <w:rPr>
                <w:rFonts w:ascii="Microsoft Sans Serif" w:hAnsi="Microsoft Sans Serif" w:cs="Microsoft Sans Serif"/>
                <w:b/>
                <w:sz w:val="24"/>
                <w:szCs w:val="24"/>
              </w:rPr>
              <w:t>Lesson Plan for Module #6: Data Sharing &amp; Re-Use Policies</w:t>
            </w:r>
          </w:p>
        </w:tc>
      </w:tr>
      <w:tr w:rsidR="00192C90" w:rsidRPr="00A068CD" w:rsidTr="00192C90">
        <w:trPr>
          <w:trHeight w:val="1440"/>
          <w:jc w:val="center"/>
        </w:trPr>
        <w:tc>
          <w:tcPr>
            <w:tcW w:w="1684" w:type="dxa"/>
          </w:tcPr>
          <w:p w:rsidR="00192C90" w:rsidRPr="00A068CD" w:rsidRDefault="00192C90" w:rsidP="00C25E49">
            <w:p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Learner</w:t>
            </w:r>
          </w:p>
          <w:p w:rsidR="00192C90" w:rsidRPr="00A068CD" w:rsidRDefault="00192C90" w:rsidP="00C25E49">
            <w:p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Objectives</w:t>
            </w:r>
          </w:p>
        </w:tc>
        <w:tc>
          <w:tcPr>
            <w:tcW w:w="8524" w:type="dxa"/>
          </w:tcPr>
          <w:p w:rsidR="00192C90" w:rsidRDefault="00192C90" w:rsidP="00C25E49">
            <w:p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By participating fully in this class, students will be able to:</w:t>
            </w:r>
          </w:p>
          <w:p w:rsidR="00464CA9" w:rsidRPr="00A068CD" w:rsidRDefault="00464CA9" w:rsidP="00C25E49">
            <w:pPr>
              <w:spacing w:after="0"/>
              <w:rPr>
                <w:rFonts w:ascii="Microsoft Sans Serif" w:hAnsi="Microsoft Sans Serif" w:cs="Microsoft Sans Serif"/>
                <w:sz w:val="24"/>
                <w:szCs w:val="24"/>
              </w:rPr>
            </w:pPr>
          </w:p>
          <w:p w:rsidR="00192C90" w:rsidRDefault="00192C90" w:rsidP="00192C90">
            <w:pPr>
              <w:numPr>
                <w:ilvl w:val="0"/>
                <w:numId w:val="1"/>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Explain the benefits of sharing data</w:t>
            </w:r>
          </w:p>
          <w:p w:rsidR="00840B12" w:rsidRPr="00A068CD" w:rsidRDefault="00840B12" w:rsidP="00840B12">
            <w:pPr>
              <w:spacing w:after="0"/>
              <w:ind w:left="720"/>
              <w:rPr>
                <w:rFonts w:ascii="Microsoft Sans Serif" w:hAnsi="Microsoft Sans Serif" w:cs="Microsoft Sans Serif"/>
                <w:sz w:val="24"/>
                <w:szCs w:val="24"/>
              </w:rPr>
            </w:pPr>
          </w:p>
          <w:p w:rsidR="00192C90" w:rsidRDefault="00192C90" w:rsidP="00192C90">
            <w:pPr>
              <w:numPr>
                <w:ilvl w:val="0"/>
                <w:numId w:val="1"/>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Identify issues/obstacles related to reuse and sharing of data</w:t>
            </w:r>
          </w:p>
          <w:p w:rsidR="00840B12" w:rsidRPr="00A068CD" w:rsidRDefault="00840B12" w:rsidP="00840B12">
            <w:pPr>
              <w:spacing w:after="0"/>
              <w:ind w:left="720"/>
              <w:rPr>
                <w:rFonts w:ascii="Microsoft Sans Serif" w:hAnsi="Microsoft Sans Serif" w:cs="Microsoft Sans Serif"/>
                <w:sz w:val="24"/>
                <w:szCs w:val="24"/>
              </w:rPr>
            </w:pPr>
          </w:p>
          <w:p w:rsidR="00192C90" w:rsidRDefault="00192C90" w:rsidP="00192C90">
            <w:pPr>
              <w:numPr>
                <w:ilvl w:val="0"/>
                <w:numId w:val="1"/>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 xml:space="preserve">Understand open access/open science/open data  </w:t>
            </w:r>
          </w:p>
          <w:p w:rsidR="00840B12" w:rsidRPr="00A068CD" w:rsidRDefault="00840B12" w:rsidP="00840B12">
            <w:pPr>
              <w:spacing w:after="0"/>
              <w:ind w:left="720"/>
              <w:rPr>
                <w:rFonts w:ascii="Microsoft Sans Serif" w:hAnsi="Microsoft Sans Serif" w:cs="Microsoft Sans Serif"/>
                <w:sz w:val="24"/>
                <w:szCs w:val="24"/>
              </w:rPr>
            </w:pPr>
          </w:p>
          <w:p w:rsidR="00192C90" w:rsidRDefault="00192C90" w:rsidP="00192C90">
            <w:pPr>
              <w:numPr>
                <w:ilvl w:val="0"/>
                <w:numId w:val="1"/>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 xml:space="preserve">Understand data reuse/sharing/access policies from funding agencies, institutions and publishers </w:t>
            </w:r>
          </w:p>
          <w:p w:rsidR="00840B12" w:rsidRPr="00A068CD" w:rsidRDefault="00840B12" w:rsidP="00840B12">
            <w:pPr>
              <w:spacing w:after="0"/>
              <w:ind w:left="720"/>
              <w:rPr>
                <w:rFonts w:ascii="Microsoft Sans Serif" w:hAnsi="Microsoft Sans Serif" w:cs="Microsoft Sans Serif"/>
                <w:sz w:val="24"/>
                <w:szCs w:val="24"/>
              </w:rPr>
            </w:pPr>
          </w:p>
          <w:p w:rsidR="00192C90" w:rsidRDefault="00192C90" w:rsidP="00192C90">
            <w:pPr>
              <w:numPr>
                <w:ilvl w:val="0"/>
                <w:numId w:val="1"/>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 xml:space="preserve">Recognize the need to use standard data formats, consistent file naming conventions, etc. </w:t>
            </w:r>
          </w:p>
          <w:p w:rsidR="00840B12" w:rsidRPr="00A068CD" w:rsidRDefault="00840B12" w:rsidP="00840B12">
            <w:pPr>
              <w:spacing w:after="0"/>
              <w:ind w:left="720"/>
              <w:rPr>
                <w:rFonts w:ascii="Microsoft Sans Serif" w:hAnsi="Microsoft Sans Serif" w:cs="Microsoft Sans Serif"/>
                <w:sz w:val="24"/>
                <w:szCs w:val="24"/>
              </w:rPr>
            </w:pPr>
          </w:p>
          <w:p w:rsidR="00192C90" w:rsidRDefault="00192C90" w:rsidP="00192C90">
            <w:pPr>
              <w:numPr>
                <w:ilvl w:val="0"/>
                <w:numId w:val="1"/>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Contrast sharing data within and outside of a research team</w:t>
            </w:r>
          </w:p>
          <w:p w:rsidR="00840B12" w:rsidRPr="00A068CD" w:rsidRDefault="00840B12" w:rsidP="00840B12">
            <w:pPr>
              <w:spacing w:after="0"/>
              <w:ind w:left="720"/>
              <w:rPr>
                <w:rFonts w:ascii="Microsoft Sans Serif" w:hAnsi="Microsoft Sans Serif" w:cs="Microsoft Sans Serif"/>
                <w:sz w:val="24"/>
                <w:szCs w:val="24"/>
              </w:rPr>
            </w:pPr>
          </w:p>
          <w:p w:rsidR="00671799" w:rsidRPr="00A068CD" w:rsidRDefault="00671799" w:rsidP="00671799">
            <w:pPr>
              <w:numPr>
                <w:ilvl w:val="0"/>
                <w:numId w:val="1"/>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Understand the need for data attribution and citation</w:t>
            </w:r>
          </w:p>
        </w:tc>
      </w:tr>
      <w:tr w:rsidR="00192C90" w:rsidRPr="00A068CD" w:rsidTr="00192C90">
        <w:trPr>
          <w:trHeight w:val="1772"/>
          <w:jc w:val="center"/>
        </w:trPr>
        <w:tc>
          <w:tcPr>
            <w:tcW w:w="1684" w:type="dxa"/>
          </w:tcPr>
          <w:p w:rsidR="00192C90" w:rsidRPr="00A068CD" w:rsidRDefault="00192C90" w:rsidP="00C25E49">
            <w:p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Lecture Content</w:t>
            </w:r>
          </w:p>
        </w:tc>
        <w:tc>
          <w:tcPr>
            <w:tcW w:w="8524" w:type="dxa"/>
          </w:tcPr>
          <w:p w:rsidR="00192C90" w:rsidRDefault="00192C90" w:rsidP="00192C90">
            <w:pPr>
              <w:numPr>
                <w:ilvl w:val="0"/>
                <w:numId w:val="3"/>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Overview of the history of sharing data</w:t>
            </w:r>
          </w:p>
          <w:p w:rsidR="00840B12" w:rsidRPr="00A068CD" w:rsidRDefault="00840B12" w:rsidP="00840B12">
            <w:pPr>
              <w:spacing w:after="0"/>
              <w:ind w:left="720"/>
              <w:rPr>
                <w:rFonts w:ascii="Microsoft Sans Serif" w:hAnsi="Microsoft Sans Serif" w:cs="Microsoft Sans Serif"/>
                <w:sz w:val="24"/>
                <w:szCs w:val="24"/>
              </w:rPr>
            </w:pPr>
          </w:p>
          <w:p w:rsidR="00192C90" w:rsidRDefault="00192C90" w:rsidP="00192C90">
            <w:pPr>
              <w:numPr>
                <w:ilvl w:val="0"/>
                <w:numId w:val="3"/>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Overview of data reuse and sharing issues and obstacles</w:t>
            </w:r>
          </w:p>
          <w:p w:rsidR="00840B12" w:rsidRPr="00A068CD" w:rsidRDefault="00840B12" w:rsidP="00840B12">
            <w:pPr>
              <w:spacing w:after="0"/>
              <w:ind w:left="720"/>
              <w:rPr>
                <w:rFonts w:ascii="Microsoft Sans Serif" w:hAnsi="Microsoft Sans Serif" w:cs="Microsoft Sans Serif"/>
                <w:sz w:val="24"/>
                <w:szCs w:val="24"/>
              </w:rPr>
            </w:pPr>
          </w:p>
          <w:p w:rsidR="00192C90" w:rsidRDefault="00192C90" w:rsidP="00192C90">
            <w:pPr>
              <w:numPr>
                <w:ilvl w:val="0"/>
                <w:numId w:val="3"/>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Review of potential legal restrictions</w:t>
            </w:r>
          </w:p>
          <w:p w:rsidR="00840B12" w:rsidRPr="00A068CD" w:rsidRDefault="00840B12" w:rsidP="00840B12">
            <w:pPr>
              <w:spacing w:after="0"/>
              <w:ind w:left="720"/>
              <w:rPr>
                <w:rFonts w:ascii="Microsoft Sans Serif" w:hAnsi="Microsoft Sans Serif" w:cs="Microsoft Sans Serif"/>
                <w:sz w:val="24"/>
                <w:szCs w:val="24"/>
              </w:rPr>
            </w:pPr>
          </w:p>
          <w:p w:rsidR="00192C90" w:rsidRDefault="00192C90" w:rsidP="00192C90">
            <w:pPr>
              <w:numPr>
                <w:ilvl w:val="0"/>
                <w:numId w:val="3"/>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Review of funding agency data sharing requirements</w:t>
            </w:r>
          </w:p>
          <w:p w:rsidR="00840B12" w:rsidRPr="00A068CD" w:rsidRDefault="00840B12" w:rsidP="00840B12">
            <w:pPr>
              <w:spacing w:after="0"/>
              <w:ind w:left="720"/>
              <w:rPr>
                <w:rFonts w:ascii="Microsoft Sans Serif" w:hAnsi="Microsoft Sans Serif" w:cs="Microsoft Sans Serif"/>
                <w:sz w:val="24"/>
                <w:szCs w:val="24"/>
              </w:rPr>
            </w:pPr>
          </w:p>
          <w:p w:rsidR="00192C90" w:rsidRDefault="00192C90" w:rsidP="00192C90">
            <w:pPr>
              <w:numPr>
                <w:ilvl w:val="0"/>
                <w:numId w:val="3"/>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Review of publisher requirements</w:t>
            </w:r>
          </w:p>
          <w:p w:rsidR="00840B12" w:rsidRPr="00A068CD" w:rsidRDefault="00840B12" w:rsidP="00840B12">
            <w:pPr>
              <w:spacing w:after="0"/>
              <w:ind w:left="720"/>
              <w:rPr>
                <w:rFonts w:ascii="Microsoft Sans Serif" w:hAnsi="Microsoft Sans Serif" w:cs="Microsoft Sans Serif"/>
                <w:sz w:val="24"/>
                <w:szCs w:val="24"/>
              </w:rPr>
            </w:pPr>
          </w:p>
          <w:p w:rsidR="00192C90" w:rsidRDefault="00192C90" w:rsidP="00192C90">
            <w:pPr>
              <w:numPr>
                <w:ilvl w:val="0"/>
                <w:numId w:val="3"/>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 xml:space="preserve">Review of open data </w:t>
            </w:r>
          </w:p>
          <w:p w:rsidR="00840B12" w:rsidRPr="00A068CD" w:rsidRDefault="00840B12" w:rsidP="00840B12">
            <w:pPr>
              <w:spacing w:after="0"/>
              <w:ind w:left="720"/>
              <w:rPr>
                <w:rFonts w:ascii="Microsoft Sans Serif" w:hAnsi="Microsoft Sans Serif" w:cs="Microsoft Sans Serif"/>
                <w:sz w:val="24"/>
                <w:szCs w:val="24"/>
              </w:rPr>
            </w:pPr>
          </w:p>
          <w:p w:rsidR="00AC67A4" w:rsidRDefault="00192C90" w:rsidP="00192C90">
            <w:pPr>
              <w:numPr>
                <w:ilvl w:val="0"/>
                <w:numId w:val="3"/>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Standard data formats and records management facilitating reuse</w:t>
            </w:r>
          </w:p>
          <w:p w:rsidR="00840B12" w:rsidRPr="00A068CD" w:rsidRDefault="00840B12" w:rsidP="00840B12">
            <w:pPr>
              <w:spacing w:after="0"/>
              <w:ind w:left="720"/>
              <w:rPr>
                <w:rFonts w:ascii="Microsoft Sans Serif" w:hAnsi="Microsoft Sans Serif" w:cs="Microsoft Sans Serif"/>
                <w:sz w:val="24"/>
                <w:szCs w:val="24"/>
              </w:rPr>
            </w:pPr>
          </w:p>
          <w:p w:rsidR="00192C90" w:rsidRDefault="00AC67A4" w:rsidP="00192C90">
            <w:pPr>
              <w:numPr>
                <w:ilvl w:val="0"/>
                <w:numId w:val="3"/>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Sharing data within and outside a research team</w:t>
            </w:r>
            <w:r w:rsidR="00192C90" w:rsidRPr="00A068CD">
              <w:rPr>
                <w:rFonts w:ascii="Microsoft Sans Serif" w:hAnsi="Microsoft Sans Serif" w:cs="Microsoft Sans Serif"/>
                <w:sz w:val="24"/>
                <w:szCs w:val="24"/>
              </w:rPr>
              <w:t xml:space="preserve"> </w:t>
            </w:r>
          </w:p>
          <w:p w:rsidR="00840B12" w:rsidRDefault="00840B12" w:rsidP="00840B12">
            <w:pPr>
              <w:spacing w:after="0"/>
              <w:ind w:left="720"/>
              <w:rPr>
                <w:rFonts w:ascii="Microsoft Sans Serif" w:hAnsi="Microsoft Sans Serif" w:cs="Microsoft Sans Serif"/>
                <w:sz w:val="24"/>
                <w:szCs w:val="24"/>
              </w:rPr>
            </w:pPr>
          </w:p>
          <w:p w:rsidR="00A068CD" w:rsidRPr="00A068CD" w:rsidRDefault="00A068CD" w:rsidP="00192C90">
            <w:pPr>
              <w:numPr>
                <w:ilvl w:val="0"/>
                <w:numId w:val="3"/>
              </w:numPr>
              <w:spacing w:after="0"/>
              <w:rPr>
                <w:rFonts w:ascii="Microsoft Sans Serif" w:hAnsi="Microsoft Sans Serif" w:cs="Microsoft Sans Serif"/>
                <w:sz w:val="24"/>
                <w:szCs w:val="24"/>
              </w:rPr>
            </w:pPr>
            <w:r>
              <w:rPr>
                <w:rFonts w:ascii="Microsoft Sans Serif" w:hAnsi="Microsoft Sans Serif" w:cs="Microsoft Sans Serif"/>
                <w:sz w:val="24"/>
                <w:szCs w:val="24"/>
              </w:rPr>
              <w:t>Conventions for citing data</w:t>
            </w:r>
          </w:p>
        </w:tc>
      </w:tr>
      <w:tr w:rsidR="00192C90" w:rsidRPr="00A068CD" w:rsidTr="00192C90">
        <w:trPr>
          <w:trHeight w:val="1070"/>
          <w:jc w:val="center"/>
        </w:trPr>
        <w:tc>
          <w:tcPr>
            <w:tcW w:w="1684" w:type="dxa"/>
          </w:tcPr>
          <w:p w:rsidR="00192C90" w:rsidRPr="00A068CD" w:rsidRDefault="00192C90" w:rsidP="00C25E49">
            <w:p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Activities</w:t>
            </w:r>
          </w:p>
        </w:tc>
        <w:tc>
          <w:tcPr>
            <w:tcW w:w="8524" w:type="dxa"/>
          </w:tcPr>
          <w:p w:rsidR="00192C90" w:rsidRDefault="00192C90" w:rsidP="00192C90">
            <w:pPr>
              <w:numPr>
                <w:ilvl w:val="0"/>
                <w:numId w:val="2"/>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 xml:space="preserve">Investigate </w:t>
            </w:r>
            <w:r w:rsidR="00AC67A4" w:rsidRPr="00A068CD">
              <w:rPr>
                <w:rFonts w:ascii="Microsoft Sans Serif" w:hAnsi="Microsoft Sans Serif" w:cs="Microsoft Sans Serif"/>
                <w:sz w:val="24"/>
                <w:szCs w:val="24"/>
              </w:rPr>
              <w:t xml:space="preserve">whether there is an </w:t>
            </w:r>
            <w:r w:rsidRPr="00A068CD">
              <w:rPr>
                <w:rFonts w:ascii="Microsoft Sans Serif" w:hAnsi="Microsoft Sans Serif" w:cs="Microsoft Sans Serif"/>
                <w:sz w:val="24"/>
                <w:szCs w:val="24"/>
              </w:rPr>
              <w:t>open access policy at your institution</w:t>
            </w:r>
          </w:p>
          <w:p w:rsidR="00840B12" w:rsidRPr="00A068CD" w:rsidRDefault="00840B12" w:rsidP="00840B12">
            <w:pPr>
              <w:spacing w:after="0"/>
              <w:ind w:left="720"/>
              <w:rPr>
                <w:rFonts w:ascii="Microsoft Sans Serif" w:hAnsi="Microsoft Sans Serif" w:cs="Microsoft Sans Serif"/>
                <w:sz w:val="24"/>
                <w:szCs w:val="24"/>
              </w:rPr>
            </w:pPr>
          </w:p>
          <w:p w:rsidR="00840B12" w:rsidRDefault="00AC67A4" w:rsidP="00192C90">
            <w:pPr>
              <w:numPr>
                <w:ilvl w:val="0"/>
                <w:numId w:val="2"/>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 xml:space="preserve">Compare policies of non-open </w:t>
            </w:r>
            <w:r w:rsidR="00762D73">
              <w:rPr>
                <w:rFonts w:ascii="Microsoft Sans Serif" w:hAnsi="Microsoft Sans Serif" w:cs="Microsoft Sans Serif"/>
                <w:sz w:val="24"/>
                <w:szCs w:val="24"/>
              </w:rPr>
              <w:t>publishers and open</w:t>
            </w:r>
            <w:r w:rsidR="00192C90" w:rsidRPr="00A068CD">
              <w:rPr>
                <w:rFonts w:ascii="Microsoft Sans Serif" w:hAnsi="Microsoft Sans Serif" w:cs="Microsoft Sans Serif"/>
                <w:sz w:val="24"/>
                <w:szCs w:val="24"/>
              </w:rPr>
              <w:t xml:space="preserve"> publisher</w:t>
            </w:r>
            <w:r w:rsidR="00762D73">
              <w:rPr>
                <w:rFonts w:ascii="Microsoft Sans Serif" w:hAnsi="Microsoft Sans Serif" w:cs="Microsoft Sans Serif"/>
                <w:sz w:val="24"/>
                <w:szCs w:val="24"/>
              </w:rPr>
              <w:t>s</w:t>
            </w:r>
          </w:p>
          <w:p w:rsidR="00192C90" w:rsidRPr="00A068CD" w:rsidRDefault="00192C90" w:rsidP="00840B12">
            <w:pPr>
              <w:spacing w:after="0"/>
              <w:ind w:left="720"/>
              <w:rPr>
                <w:rFonts w:ascii="Microsoft Sans Serif" w:hAnsi="Microsoft Sans Serif" w:cs="Microsoft Sans Serif"/>
                <w:sz w:val="24"/>
                <w:szCs w:val="24"/>
              </w:rPr>
            </w:pPr>
            <w:r w:rsidRPr="00A068CD">
              <w:rPr>
                <w:rFonts w:ascii="Microsoft Sans Serif" w:hAnsi="Microsoft Sans Serif" w:cs="Microsoft Sans Serif"/>
                <w:sz w:val="24"/>
                <w:szCs w:val="24"/>
              </w:rPr>
              <w:t xml:space="preserve"> </w:t>
            </w:r>
          </w:p>
          <w:p w:rsidR="00AC67A4" w:rsidRPr="00A068CD" w:rsidRDefault="00AC67A4" w:rsidP="00952F08">
            <w:pPr>
              <w:numPr>
                <w:ilvl w:val="0"/>
                <w:numId w:val="2"/>
              </w:num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 xml:space="preserve">Complete a data citation </w:t>
            </w:r>
            <w:hyperlink r:id="rId6" w:history="1">
              <w:r w:rsidRPr="00A068CD">
                <w:rPr>
                  <w:rStyle w:val="Hyperlink"/>
                  <w:rFonts w:ascii="Microsoft Sans Serif" w:hAnsi="Microsoft Sans Serif" w:cs="Microsoft Sans Serif"/>
                  <w:sz w:val="24"/>
                  <w:szCs w:val="24"/>
                </w:rPr>
                <w:t>activity</w:t>
              </w:r>
            </w:hyperlink>
            <w:bookmarkStart w:id="0" w:name="_GoBack"/>
            <w:bookmarkEnd w:id="0"/>
          </w:p>
        </w:tc>
      </w:tr>
      <w:tr w:rsidR="00192C90" w:rsidRPr="00A068CD" w:rsidTr="00192C90">
        <w:trPr>
          <w:trHeight w:val="341"/>
          <w:jc w:val="center"/>
        </w:trPr>
        <w:tc>
          <w:tcPr>
            <w:tcW w:w="1684" w:type="dxa"/>
          </w:tcPr>
          <w:p w:rsidR="00192C90" w:rsidRPr="00A068CD" w:rsidRDefault="00192C90" w:rsidP="00C25E49">
            <w:p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t>Assessment</w:t>
            </w:r>
          </w:p>
        </w:tc>
        <w:tc>
          <w:tcPr>
            <w:tcW w:w="8524" w:type="dxa"/>
          </w:tcPr>
          <w:p w:rsidR="00840B12" w:rsidRDefault="00840B12" w:rsidP="00A068CD">
            <w:pPr>
              <w:spacing w:after="0"/>
              <w:ind w:left="720"/>
              <w:rPr>
                <w:rFonts w:ascii="Microsoft Sans Serif" w:hAnsi="Microsoft Sans Serif" w:cs="Microsoft Sans Serif"/>
                <w:sz w:val="24"/>
                <w:szCs w:val="24"/>
              </w:rPr>
            </w:pPr>
          </w:p>
          <w:p w:rsidR="00840B12" w:rsidRPr="00A068CD" w:rsidRDefault="00A068CD" w:rsidP="00A068CD">
            <w:pPr>
              <w:spacing w:after="0"/>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Reflect on your research.  Have you encountered any issues with sharing your data?  Have you reused another researcher’s data? Would you publish in an open access journal? Do you plan to make your data sets publicly available? Discuss how you share data among your team and outside your team.  </w:t>
            </w:r>
          </w:p>
        </w:tc>
      </w:tr>
      <w:tr w:rsidR="00192C90" w:rsidRPr="00A068CD" w:rsidTr="00192C90">
        <w:trPr>
          <w:trHeight w:val="341"/>
          <w:jc w:val="center"/>
        </w:trPr>
        <w:tc>
          <w:tcPr>
            <w:tcW w:w="1684" w:type="dxa"/>
            <w:tcBorders>
              <w:top w:val="single" w:sz="4" w:space="0" w:color="auto"/>
              <w:left w:val="single" w:sz="4" w:space="0" w:color="auto"/>
              <w:bottom w:val="single" w:sz="4" w:space="0" w:color="auto"/>
              <w:right w:val="single" w:sz="4" w:space="0" w:color="auto"/>
            </w:tcBorders>
          </w:tcPr>
          <w:p w:rsidR="00192C90" w:rsidRPr="00A068CD" w:rsidRDefault="00192C90" w:rsidP="00C25E49">
            <w:pPr>
              <w:spacing w:after="0"/>
              <w:rPr>
                <w:rFonts w:ascii="Microsoft Sans Serif" w:hAnsi="Microsoft Sans Serif" w:cs="Microsoft Sans Serif"/>
                <w:sz w:val="24"/>
                <w:szCs w:val="24"/>
              </w:rPr>
            </w:pPr>
            <w:r w:rsidRPr="00A068CD">
              <w:rPr>
                <w:rFonts w:ascii="Microsoft Sans Serif" w:hAnsi="Microsoft Sans Serif" w:cs="Microsoft Sans Serif"/>
                <w:sz w:val="24"/>
                <w:szCs w:val="24"/>
              </w:rPr>
              <w:lastRenderedPageBreak/>
              <w:t>Readings</w:t>
            </w:r>
          </w:p>
        </w:tc>
        <w:tc>
          <w:tcPr>
            <w:tcW w:w="8524" w:type="dxa"/>
            <w:tcBorders>
              <w:top w:val="single" w:sz="4" w:space="0" w:color="auto"/>
              <w:left w:val="single" w:sz="4" w:space="0" w:color="auto"/>
              <w:bottom w:val="single" w:sz="4" w:space="0" w:color="auto"/>
              <w:right w:val="single" w:sz="4" w:space="0" w:color="auto"/>
            </w:tcBorders>
          </w:tcPr>
          <w:p w:rsidR="00192C90" w:rsidRDefault="00A068CD" w:rsidP="006A15DC">
            <w:pPr>
              <w:pStyle w:val="NoSpacing1"/>
              <w:numPr>
                <w:ilvl w:val="0"/>
                <w:numId w:val="5"/>
              </w:numPr>
              <w:rPr>
                <w:rFonts w:ascii="Microsoft Sans Serif" w:hAnsi="Microsoft Sans Serif" w:cs="Microsoft Sans Serif"/>
                <w:sz w:val="24"/>
                <w:szCs w:val="24"/>
              </w:rPr>
            </w:pPr>
            <w:proofErr w:type="spellStart"/>
            <w:r>
              <w:rPr>
                <w:rFonts w:ascii="Microsoft Sans Serif" w:hAnsi="Microsoft Sans Serif" w:cs="Microsoft Sans Serif"/>
                <w:sz w:val="24"/>
                <w:szCs w:val="24"/>
              </w:rPr>
              <w:t>Guttmacher</w:t>
            </w:r>
            <w:proofErr w:type="spellEnd"/>
            <w:r>
              <w:rPr>
                <w:rFonts w:ascii="Microsoft Sans Serif" w:hAnsi="Microsoft Sans Serif" w:cs="Microsoft Sans Serif"/>
                <w:sz w:val="24"/>
                <w:szCs w:val="24"/>
              </w:rPr>
              <w:t xml:space="preserve">, A.E., </w:t>
            </w:r>
            <w:proofErr w:type="spellStart"/>
            <w:r>
              <w:rPr>
                <w:rFonts w:ascii="Microsoft Sans Serif" w:hAnsi="Microsoft Sans Serif" w:cs="Microsoft Sans Serif"/>
                <w:sz w:val="24"/>
                <w:szCs w:val="24"/>
              </w:rPr>
              <w:t>Nabel</w:t>
            </w:r>
            <w:proofErr w:type="spellEnd"/>
            <w:r>
              <w:rPr>
                <w:rFonts w:ascii="Microsoft Sans Serif" w:hAnsi="Microsoft Sans Serif" w:cs="Microsoft Sans Serif"/>
                <w:sz w:val="24"/>
                <w:szCs w:val="24"/>
              </w:rPr>
              <w:t xml:space="preserve">, E., and Collins, F.S. (2009). </w:t>
            </w:r>
            <w:r w:rsidRPr="00A068CD">
              <w:rPr>
                <w:rFonts w:ascii="Microsoft Sans Serif" w:hAnsi="Microsoft Sans Serif" w:cs="Microsoft Sans Serif"/>
                <w:sz w:val="24"/>
                <w:szCs w:val="24"/>
              </w:rPr>
              <w:t>Why data-sharing policies matter.</w:t>
            </w:r>
            <w:r>
              <w:rPr>
                <w:rFonts w:ascii="Microsoft Sans Serif" w:hAnsi="Microsoft Sans Serif" w:cs="Microsoft Sans Serif"/>
                <w:sz w:val="24"/>
                <w:szCs w:val="24"/>
              </w:rPr>
              <w:t xml:space="preserve"> </w:t>
            </w:r>
            <w:hyperlink r:id="rId7" w:history="1">
              <w:r w:rsidR="00192C90" w:rsidRPr="00A068CD">
                <w:rPr>
                  <w:rStyle w:val="Hyperlink"/>
                  <w:rFonts w:ascii="Microsoft Sans Serif" w:hAnsi="Microsoft Sans Serif" w:cs="Microsoft Sans Serif"/>
                  <w:sz w:val="24"/>
                  <w:szCs w:val="24"/>
                </w:rPr>
                <w:t>Why data-sharing policies matter</w:t>
              </w:r>
            </w:hyperlink>
            <w:r w:rsidR="00192C90" w:rsidRPr="00A068CD">
              <w:rPr>
                <w:rFonts w:ascii="Microsoft Sans Serif" w:hAnsi="Microsoft Sans Serif" w:cs="Microsoft Sans Serif"/>
                <w:sz w:val="24"/>
                <w:szCs w:val="24"/>
              </w:rPr>
              <w:t xml:space="preserve">  </w:t>
            </w:r>
            <w:hyperlink r:id="rId8" w:history="1">
              <w:r w:rsidR="00192C90" w:rsidRPr="00A068CD">
                <w:rPr>
                  <w:rStyle w:val="Hyperlink"/>
                  <w:rFonts w:ascii="Microsoft Sans Serif" w:hAnsi="Microsoft Sans Serif" w:cs="Microsoft Sans Serif"/>
                  <w:sz w:val="24"/>
                  <w:szCs w:val="24"/>
                </w:rPr>
                <w:t>http://www.pnas.org/content/106/40/16894.full</w:t>
              </w:r>
            </w:hyperlink>
          </w:p>
          <w:p w:rsidR="00A068CD" w:rsidRDefault="00A068CD" w:rsidP="00A068CD">
            <w:pPr>
              <w:pStyle w:val="NoSpacing1"/>
              <w:ind w:left="720"/>
              <w:rPr>
                <w:rFonts w:ascii="Microsoft Sans Serif" w:hAnsi="Microsoft Sans Serif" w:cs="Microsoft Sans Serif"/>
                <w:sz w:val="24"/>
                <w:szCs w:val="24"/>
              </w:rPr>
            </w:pPr>
          </w:p>
          <w:p w:rsidR="00840B12" w:rsidRDefault="00A068CD" w:rsidP="006A15DC">
            <w:pPr>
              <w:pStyle w:val="NoSpacing1"/>
              <w:numPr>
                <w:ilvl w:val="0"/>
                <w:numId w:val="5"/>
              </w:numPr>
              <w:rPr>
                <w:rFonts w:ascii="Microsoft Sans Serif" w:hAnsi="Microsoft Sans Serif" w:cs="Microsoft Sans Serif"/>
                <w:sz w:val="24"/>
                <w:szCs w:val="24"/>
              </w:rPr>
            </w:pPr>
            <w:r>
              <w:rPr>
                <w:rFonts w:ascii="Microsoft Sans Serif" w:hAnsi="Microsoft Sans Serif" w:cs="Microsoft Sans Serif"/>
                <w:sz w:val="24"/>
                <w:szCs w:val="24"/>
              </w:rPr>
              <w:t xml:space="preserve">Curtin, C. (2010). </w:t>
            </w:r>
            <w:r w:rsidR="00192C90" w:rsidRPr="00A068CD">
              <w:rPr>
                <w:rFonts w:ascii="Microsoft Sans Serif" w:hAnsi="Microsoft Sans Serif" w:cs="Microsoft Sans Serif"/>
                <w:sz w:val="24"/>
                <w:szCs w:val="24"/>
              </w:rPr>
              <w:t>Da</w:t>
            </w:r>
            <w:r>
              <w:rPr>
                <w:rFonts w:ascii="Microsoft Sans Serif" w:hAnsi="Microsoft Sans Serif" w:cs="Microsoft Sans Serif"/>
                <w:sz w:val="24"/>
                <w:szCs w:val="24"/>
              </w:rPr>
              <w:t xml:space="preserve">ta Sharing and Consent. </w:t>
            </w:r>
            <w:hyperlink r:id="rId9" w:history="1">
              <w:r w:rsidR="00192C90" w:rsidRPr="00A068CD">
                <w:rPr>
                  <w:rStyle w:val="Hyperlink"/>
                  <w:rFonts w:ascii="Microsoft Sans Serif" w:hAnsi="Microsoft Sans Serif" w:cs="Microsoft Sans Serif"/>
                  <w:sz w:val="24"/>
                  <w:szCs w:val="24"/>
                </w:rPr>
                <w:t>http://www.genomeweb.com/data-sharing-and-consent</w:t>
              </w:r>
            </w:hyperlink>
            <w:r w:rsidR="00192C90" w:rsidRPr="00A068CD">
              <w:rPr>
                <w:rFonts w:ascii="Microsoft Sans Serif" w:hAnsi="Microsoft Sans Serif" w:cs="Microsoft Sans Serif"/>
                <w:sz w:val="24"/>
                <w:szCs w:val="24"/>
              </w:rPr>
              <w:t xml:space="preserve"> </w:t>
            </w:r>
          </w:p>
          <w:p w:rsidR="00840B12" w:rsidRDefault="00840B12" w:rsidP="00840B12">
            <w:pPr>
              <w:pStyle w:val="NoSpacing1"/>
              <w:ind w:left="720"/>
              <w:rPr>
                <w:rFonts w:ascii="Microsoft Sans Serif" w:hAnsi="Microsoft Sans Serif" w:cs="Microsoft Sans Serif"/>
                <w:sz w:val="24"/>
                <w:szCs w:val="24"/>
              </w:rPr>
            </w:pPr>
          </w:p>
          <w:p w:rsidR="00840B12" w:rsidRDefault="00840B12" w:rsidP="006A15DC">
            <w:pPr>
              <w:pStyle w:val="NoSpacing1"/>
              <w:numPr>
                <w:ilvl w:val="0"/>
                <w:numId w:val="5"/>
              </w:numPr>
              <w:rPr>
                <w:rFonts w:ascii="Microsoft Sans Serif" w:hAnsi="Microsoft Sans Serif" w:cs="Microsoft Sans Serif"/>
                <w:sz w:val="24"/>
                <w:szCs w:val="24"/>
              </w:rPr>
            </w:pPr>
            <w:r>
              <w:rPr>
                <w:rFonts w:ascii="Microsoft Sans Serif" w:hAnsi="Microsoft Sans Serif" w:cs="Microsoft Sans Serif"/>
                <w:sz w:val="24"/>
                <w:szCs w:val="24"/>
              </w:rPr>
              <w:t xml:space="preserve">Lathrop, R.H. and </w:t>
            </w:r>
            <w:proofErr w:type="spellStart"/>
            <w:r>
              <w:rPr>
                <w:rFonts w:ascii="Microsoft Sans Serif" w:hAnsi="Microsoft Sans Serif" w:cs="Microsoft Sans Serif"/>
                <w:sz w:val="24"/>
                <w:szCs w:val="24"/>
              </w:rPr>
              <w:t>Burkhard</w:t>
            </w:r>
            <w:proofErr w:type="spellEnd"/>
            <w:r>
              <w:rPr>
                <w:rFonts w:ascii="Microsoft Sans Serif" w:hAnsi="Microsoft Sans Serif" w:cs="Microsoft Sans Serif"/>
                <w:sz w:val="24"/>
                <w:szCs w:val="24"/>
              </w:rPr>
              <w:t>, R. (2011). I</w:t>
            </w:r>
            <w:r w:rsidR="00192C90" w:rsidRPr="00840B12">
              <w:rPr>
                <w:rFonts w:ascii="Microsoft Sans Serif" w:hAnsi="Microsoft Sans Serif" w:cs="Microsoft Sans Serif"/>
                <w:sz w:val="24"/>
                <w:szCs w:val="24"/>
              </w:rPr>
              <w:t>SCB Public Policy Statement on Open Access to Scientific and Technical Research Literature</w:t>
            </w:r>
            <w:r>
              <w:rPr>
                <w:rFonts w:ascii="Microsoft Sans Serif" w:hAnsi="Microsoft Sans Serif" w:cs="Microsoft Sans Serif"/>
                <w:sz w:val="24"/>
                <w:szCs w:val="24"/>
              </w:rPr>
              <w:t>.</w:t>
            </w:r>
            <w:r w:rsidR="00192C90" w:rsidRPr="00840B12">
              <w:rPr>
                <w:rFonts w:ascii="Microsoft Sans Serif" w:hAnsi="Microsoft Sans Serif" w:cs="Microsoft Sans Serif"/>
                <w:sz w:val="24"/>
                <w:szCs w:val="24"/>
              </w:rPr>
              <w:t xml:space="preserve">  </w:t>
            </w:r>
            <w:hyperlink r:id="rId10" w:history="1">
              <w:r w:rsidR="00192C90" w:rsidRPr="00840B12">
                <w:rPr>
                  <w:rStyle w:val="Hyperlink"/>
                  <w:rFonts w:ascii="Microsoft Sans Serif" w:hAnsi="Microsoft Sans Serif" w:cs="Microsoft Sans Serif"/>
                  <w:sz w:val="24"/>
                  <w:szCs w:val="24"/>
                </w:rPr>
                <w:t>http://www.ploscompbiol.org/article/info%3Adoi%2F10.1371%2Fjournal.pcbi.1002014</w:t>
              </w:r>
            </w:hyperlink>
          </w:p>
          <w:p w:rsidR="00840B12" w:rsidRDefault="00840B12" w:rsidP="00840B12">
            <w:pPr>
              <w:pStyle w:val="NoSpacing1"/>
              <w:ind w:left="720"/>
              <w:rPr>
                <w:rFonts w:ascii="Microsoft Sans Serif" w:hAnsi="Microsoft Sans Serif" w:cs="Microsoft Sans Serif"/>
                <w:sz w:val="24"/>
                <w:szCs w:val="24"/>
              </w:rPr>
            </w:pPr>
          </w:p>
          <w:p w:rsidR="006A15DC" w:rsidRDefault="006A15DC" w:rsidP="006A15DC">
            <w:pPr>
              <w:pStyle w:val="NoSpacing1"/>
              <w:numPr>
                <w:ilvl w:val="0"/>
                <w:numId w:val="5"/>
              </w:numPr>
              <w:rPr>
                <w:rFonts w:ascii="Microsoft Sans Serif" w:hAnsi="Microsoft Sans Serif" w:cs="Microsoft Sans Serif"/>
                <w:sz w:val="24"/>
                <w:szCs w:val="24"/>
              </w:rPr>
            </w:pPr>
            <w:r>
              <w:rPr>
                <w:rFonts w:ascii="Microsoft Sans Serif" w:hAnsi="Microsoft Sans Serif" w:cs="Microsoft Sans Serif"/>
                <w:sz w:val="24"/>
                <w:szCs w:val="24"/>
              </w:rPr>
              <w:t xml:space="preserve">National Academies. 2010. </w:t>
            </w:r>
            <w:r w:rsidR="00192C90" w:rsidRPr="00840B12">
              <w:rPr>
                <w:rFonts w:ascii="Microsoft Sans Serif" w:hAnsi="Microsoft Sans Serif" w:cs="Microsoft Sans Serif"/>
                <w:sz w:val="24"/>
                <w:szCs w:val="24"/>
              </w:rPr>
              <w:t>The Value of Shared Access and Reuse of Public</w:t>
            </w:r>
            <w:r>
              <w:rPr>
                <w:rFonts w:ascii="Microsoft Sans Serif" w:hAnsi="Microsoft Sans Serif" w:cs="Microsoft Sans Serif"/>
                <w:sz w:val="24"/>
                <w:szCs w:val="24"/>
              </w:rPr>
              <w:t xml:space="preserve">ly Funded Scientific Data. </w:t>
            </w:r>
            <w:hyperlink r:id="rId11" w:history="1">
              <w:r w:rsidR="00192C90" w:rsidRPr="00840B12">
                <w:rPr>
                  <w:rStyle w:val="Hyperlink"/>
                  <w:rFonts w:ascii="Microsoft Sans Serif" w:hAnsi="Microsoft Sans Serif" w:cs="Microsoft Sans Serif"/>
                  <w:sz w:val="24"/>
                  <w:szCs w:val="24"/>
                </w:rPr>
                <w:t>http://sites.nationalacademies.org/PGA/brdi/PGA_059258</w:t>
              </w:r>
            </w:hyperlink>
          </w:p>
          <w:p w:rsidR="006A15DC" w:rsidRDefault="006A15DC" w:rsidP="006A15DC">
            <w:pPr>
              <w:pStyle w:val="NoSpacing1"/>
              <w:ind w:left="720"/>
              <w:rPr>
                <w:rFonts w:ascii="Microsoft Sans Serif" w:hAnsi="Microsoft Sans Serif" w:cs="Microsoft Sans Serif"/>
                <w:sz w:val="24"/>
                <w:szCs w:val="24"/>
              </w:rPr>
            </w:pPr>
          </w:p>
          <w:p w:rsidR="006A15DC" w:rsidRDefault="006A15DC" w:rsidP="006A15DC">
            <w:pPr>
              <w:pStyle w:val="NoSpacing1"/>
              <w:numPr>
                <w:ilvl w:val="0"/>
                <w:numId w:val="5"/>
              </w:numPr>
              <w:rPr>
                <w:rFonts w:ascii="Microsoft Sans Serif" w:hAnsi="Microsoft Sans Serif" w:cs="Microsoft Sans Serif"/>
                <w:sz w:val="24"/>
                <w:szCs w:val="24"/>
              </w:rPr>
            </w:pPr>
            <w:r w:rsidRPr="006A15DC">
              <w:rPr>
                <w:rFonts w:ascii="Microsoft Sans Serif" w:hAnsi="Microsoft Sans Serif" w:cs="Microsoft Sans Serif"/>
                <w:sz w:val="24"/>
                <w:szCs w:val="24"/>
              </w:rPr>
              <w:t xml:space="preserve">Vision, T. (2010). </w:t>
            </w:r>
            <w:r w:rsidR="00192C90" w:rsidRPr="006A15DC">
              <w:rPr>
                <w:rFonts w:ascii="Microsoft Sans Serif" w:hAnsi="Microsoft Sans Serif" w:cs="Microsoft Sans Serif"/>
                <w:sz w:val="24"/>
                <w:szCs w:val="24"/>
              </w:rPr>
              <w:t xml:space="preserve">Open Data and the Social Contract of Scientific </w:t>
            </w:r>
            <w:proofErr w:type="gramStart"/>
            <w:r w:rsidR="00192C90" w:rsidRPr="006A15DC">
              <w:rPr>
                <w:rFonts w:ascii="Microsoft Sans Serif" w:hAnsi="Microsoft Sans Serif" w:cs="Microsoft Sans Serif"/>
                <w:sz w:val="24"/>
                <w:szCs w:val="24"/>
              </w:rPr>
              <w:t>Publishing .</w:t>
            </w:r>
            <w:proofErr w:type="gramEnd"/>
            <w:r w:rsidR="00192C90" w:rsidRPr="006A15DC">
              <w:rPr>
                <w:rFonts w:ascii="Microsoft Sans Serif" w:hAnsi="Microsoft Sans Serif" w:cs="Microsoft Sans Serif"/>
                <w:sz w:val="24"/>
                <w:szCs w:val="24"/>
              </w:rPr>
              <w:t xml:space="preserve"> OECD Publishin</w:t>
            </w:r>
            <w:r w:rsidRPr="006A15DC">
              <w:rPr>
                <w:rFonts w:ascii="Microsoft Sans Serif" w:hAnsi="Microsoft Sans Serif" w:cs="Microsoft Sans Serif"/>
                <w:sz w:val="24"/>
                <w:szCs w:val="24"/>
              </w:rPr>
              <w:t>g White Papers, OECD Publishing.</w:t>
            </w:r>
            <w:r w:rsidR="00192C90" w:rsidRPr="006A15DC">
              <w:rPr>
                <w:rFonts w:ascii="Microsoft Sans Serif" w:hAnsi="Microsoft Sans Serif" w:cs="Microsoft Sans Serif"/>
                <w:sz w:val="24"/>
                <w:szCs w:val="24"/>
              </w:rPr>
              <w:t xml:space="preserve"> </w:t>
            </w:r>
            <w:hyperlink r:id="rId12" w:history="1">
              <w:r w:rsidR="00192C90" w:rsidRPr="006A15DC">
                <w:rPr>
                  <w:rStyle w:val="Hyperlink"/>
                  <w:rFonts w:ascii="Microsoft Sans Serif" w:hAnsi="Microsoft Sans Serif" w:cs="Microsoft Sans Serif"/>
                  <w:sz w:val="24"/>
                  <w:szCs w:val="24"/>
                </w:rPr>
                <w:t>http://www.jstor.org/stable/10.1525/bio.2010.60.5.2</w:t>
              </w:r>
            </w:hyperlink>
          </w:p>
          <w:p w:rsidR="006A15DC" w:rsidRDefault="006A15DC" w:rsidP="006A15DC">
            <w:pPr>
              <w:pStyle w:val="NoSpacing1"/>
              <w:ind w:left="720"/>
              <w:rPr>
                <w:rFonts w:ascii="Microsoft Sans Serif" w:hAnsi="Microsoft Sans Serif" w:cs="Microsoft Sans Serif"/>
                <w:sz w:val="24"/>
                <w:szCs w:val="24"/>
              </w:rPr>
            </w:pPr>
          </w:p>
          <w:p w:rsidR="006A15DC" w:rsidRDefault="006A15DC" w:rsidP="006A15DC">
            <w:pPr>
              <w:pStyle w:val="NoSpacing1"/>
              <w:numPr>
                <w:ilvl w:val="0"/>
                <w:numId w:val="5"/>
              </w:numPr>
              <w:rPr>
                <w:rFonts w:ascii="Microsoft Sans Serif" w:hAnsi="Microsoft Sans Serif" w:cs="Microsoft Sans Serif"/>
                <w:sz w:val="24"/>
                <w:szCs w:val="24"/>
              </w:rPr>
            </w:pPr>
            <w:r w:rsidRPr="006A15DC">
              <w:rPr>
                <w:rFonts w:ascii="Microsoft Sans Serif" w:hAnsi="Microsoft Sans Serif" w:cs="Microsoft Sans Serif"/>
                <w:sz w:val="24"/>
                <w:szCs w:val="24"/>
              </w:rPr>
              <w:t xml:space="preserve">Birney, E., </w:t>
            </w:r>
            <w:r w:rsidR="00671799" w:rsidRPr="006A15DC">
              <w:rPr>
                <w:rFonts w:ascii="Microsoft Sans Serif" w:hAnsi="Microsoft Sans Serif" w:cs="Microsoft Sans Serif"/>
                <w:sz w:val="24"/>
                <w:szCs w:val="24"/>
              </w:rPr>
              <w:t>Hudson,</w:t>
            </w:r>
            <w:r w:rsidRPr="006A15DC">
              <w:rPr>
                <w:rFonts w:ascii="Microsoft Sans Serif" w:hAnsi="Microsoft Sans Serif" w:cs="Microsoft Sans Serif"/>
                <w:sz w:val="24"/>
                <w:szCs w:val="24"/>
              </w:rPr>
              <w:t xml:space="preserve"> T.J., </w:t>
            </w:r>
            <w:r w:rsidR="00671799" w:rsidRPr="006A15DC">
              <w:rPr>
                <w:rFonts w:ascii="Microsoft Sans Serif" w:hAnsi="Microsoft Sans Serif" w:cs="Microsoft Sans Serif"/>
                <w:sz w:val="24"/>
                <w:szCs w:val="24"/>
              </w:rPr>
              <w:t>Green,</w:t>
            </w:r>
            <w:r w:rsidRPr="006A15DC">
              <w:rPr>
                <w:rFonts w:ascii="Microsoft Sans Serif" w:hAnsi="Microsoft Sans Serif" w:cs="Microsoft Sans Serif"/>
                <w:sz w:val="24"/>
                <w:szCs w:val="24"/>
              </w:rPr>
              <w:t xml:space="preserve"> E.D., </w:t>
            </w:r>
            <w:r w:rsidR="00671799" w:rsidRPr="006A15DC">
              <w:rPr>
                <w:rFonts w:ascii="Microsoft Sans Serif" w:hAnsi="Microsoft Sans Serif" w:cs="Microsoft Sans Serif"/>
                <w:sz w:val="24"/>
                <w:szCs w:val="24"/>
              </w:rPr>
              <w:t>Gunter,</w:t>
            </w:r>
            <w:r w:rsidRPr="006A15DC">
              <w:rPr>
                <w:rFonts w:ascii="Microsoft Sans Serif" w:hAnsi="Microsoft Sans Serif" w:cs="Microsoft Sans Serif"/>
                <w:sz w:val="24"/>
                <w:szCs w:val="24"/>
              </w:rPr>
              <w:t xml:space="preserve"> C., </w:t>
            </w:r>
            <w:r w:rsidR="00671799" w:rsidRPr="006A15DC">
              <w:rPr>
                <w:rFonts w:ascii="Microsoft Sans Serif" w:hAnsi="Microsoft Sans Serif" w:cs="Microsoft Sans Serif"/>
                <w:sz w:val="24"/>
                <w:szCs w:val="24"/>
              </w:rPr>
              <w:t>Eddy,</w:t>
            </w:r>
            <w:r w:rsidRPr="006A15DC">
              <w:rPr>
                <w:rFonts w:ascii="Microsoft Sans Serif" w:hAnsi="Microsoft Sans Serif" w:cs="Microsoft Sans Serif"/>
                <w:sz w:val="24"/>
                <w:szCs w:val="24"/>
              </w:rPr>
              <w:t xml:space="preserve"> S.,</w:t>
            </w:r>
            <w:r w:rsidR="00671799" w:rsidRPr="006A15DC">
              <w:rPr>
                <w:rFonts w:ascii="Microsoft Sans Serif" w:hAnsi="Microsoft Sans Serif" w:cs="Microsoft Sans Serif"/>
                <w:sz w:val="24"/>
                <w:szCs w:val="24"/>
              </w:rPr>
              <w:t xml:space="preserve"> Rogers,</w:t>
            </w:r>
            <w:r w:rsidRPr="006A15DC">
              <w:rPr>
                <w:rFonts w:ascii="Microsoft Sans Serif" w:hAnsi="Microsoft Sans Serif" w:cs="Microsoft Sans Serif"/>
                <w:sz w:val="24"/>
                <w:szCs w:val="24"/>
              </w:rPr>
              <w:t xml:space="preserve"> J., </w:t>
            </w:r>
            <w:r w:rsidR="00671799" w:rsidRPr="006A15DC">
              <w:rPr>
                <w:rFonts w:ascii="Microsoft Sans Serif" w:hAnsi="Microsoft Sans Serif" w:cs="Microsoft Sans Serif"/>
                <w:sz w:val="24"/>
                <w:szCs w:val="24"/>
              </w:rPr>
              <w:t>Harris,</w:t>
            </w:r>
            <w:r w:rsidRPr="006A15DC">
              <w:rPr>
                <w:rFonts w:ascii="Microsoft Sans Serif" w:hAnsi="Microsoft Sans Serif" w:cs="Microsoft Sans Serif"/>
                <w:sz w:val="24"/>
                <w:szCs w:val="24"/>
              </w:rPr>
              <w:t xml:space="preserve"> J.R.,</w:t>
            </w:r>
            <w:r w:rsidR="00671799" w:rsidRPr="006A15DC">
              <w:rPr>
                <w:rFonts w:ascii="Microsoft Sans Serif" w:hAnsi="Microsoft Sans Serif" w:cs="Microsoft Sans Serif"/>
                <w:sz w:val="24"/>
                <w:szCs w:val="24"/>
              </w:rPr>
              <w:t xml:space="preserve"> et al. “Prepublication Data Sharing.” </w:t>
            </w:r>
            <w:r w:rsidR="00671799" w:rsidRPr="006A15DC">
              <w:rPr>
                <w:rFonts w:ascii="Microsoft Sans Serif" w:hAnsi="Microsoft Sans Serif" w:cs="Microsoft Sans Serif"/>
                <w:i/>
                <w:sz w:val="24"/>
                <w:szCs w:val="24"/>
              </w:rPr>
              <w:t>Nature</w:t>
            </w:r>
            <w:r w:rsidR="00671799" w:rsidRPr="006A15DC">
              <w:rPr>
                <w:rFonts w:ascii="Microsoft Sans Serif" w:hAnsi="Microsoft Sans Serif" w:cs="Microsoft Sans Serif"/>
                <w:sz w:val="24"/>
                <w:szCs w:val="24"/>
              </w:rPr>
              <w:t xml:space="preserve"> 461, no. 7261 (2009): 168–170. </w:t>
            </w:r>
            <w:hyperlink r:id="rId13" w:history="1">
              <w:r w:rsidRPr="006A15DC">
                <w:rPr>
                  <w:rStyle w:val="Hyperlink"/>
                  <w:rFonts w:ascii="Microsoft Sans Serif" w:hAnsi="Microsoft Sans Serif" w:cs="Microsoft Sans Serif"/>
                  <w:sz w:val="24"/>
                  <w:szCs w:val="24"/>
                </w:rPr>
                <w:t>http://www.ncbi.nlm.nih.gov/pubmed/19741685</w:t>
              </w:r>
            </w:hyperlink>
          </w:p>
          <w:p w:rsidR="006A15DC" w:rsidRDefault="006A15DC" w:rsidP="006A15DC">
            <w:pPr>
              <w:pStyle w:val="NoSpacing1"/>
              <w:ind w:left="720"/>
              <w:rPr>
                <w:rFonts w:ascii="Microsoft Sans Serif" w:hAnsi="Microsoft Sans Serif" w:cs="Microsoft Sans Serif"/>
                <w:sz w:val="24"/>
                <w:szCs w:val="24"/>
              </w:rPr>
            </w:pPr>
          </w:p>
          <w:p w:rsidR="00671799" w:rsidRDefault="006A15DC" w:rsidP="006A15DC">
            <w:pPr>
              <w:pStyle w:val="NoSpacing1"/>
              <w:numPr>
                <w:ilvl w:val="0"/>
                <w:numId w:val="5"/>
              </w:numPr>
              <w:rPr>
                <w:rFonts w:ascii="Microsoft Sans Serif" w:hAnsi="Microsoft Sans Serif" w:cs="Microsoft Sans Serif"/>
                <w:sz w:val="24"/>
                <w:szCs w:val="24"/>
              </w:rPr>
            </w:pPr>
            <w:proofErr w:type="spellStart"/>
            <w:r>
              <w:rPr>
                <w:rFonts w:ascii="Microsoft Sans Serif" w:hAnsi="Microsoft Sans Serif" w:cs="Microsoft Sans Serif"/>
                <w:sz w:val="24"/>
                <w:szCs w:val="24"/>
              </w:rPr>
              <w:t>Cragin</w:t>
            </w:r>
            <w:proofErr w:type="spellEnd"/>
            <w:r>
              <w:rPr>
                <w:rFonts w:ascii="Microsoft Sans Serif" w:hAnsi="Microsoft Sans Serif" w:cs="Microsoft Sans Serif"/>
                <w:sz w:val="24"/>
                <w:szCs w:val="24"/>
              </w:rPr>
              <w:t xml:space="preserve">, M. </w:t>
            </w:r>
            <w:r w:rsidR="00671799" w:rsidRPr="006A15DC">
              <w:rPr>
                <w:rFonts w:ascii="Microsoft Sans Serif" w:hAnsi="Microsoft Sans Serif" w:cs="Microsoft Sans Serif"/>
                <w:sz w:val="24"/>
                <w:szCs w:val="24"/>
              </w:rPr>
              <w:t>H</w:t>
            </w:r>
            <w:r>
              <w:rPr>
                <w:rFonts w:ascii="Microsoft Sans Serif" w:hAnsi="Microsoft Sans Serif" w:cs="Microsoft Sans Serif"/>
                <w:sz w:val="24"/>
                <w:szCs w:val="24"/>
              </w:rPr>
              <w:t xml:space="preserve">., </w:t>
            </w:r>
            <w:r w:rsidR="00671799" w:rsidRPr="006A15DC">
              <w:rPr>
                <w:rFonts w:ascii="Microsoft Sans Serif" w:hAnsi="Microsoft Sans Serif" w:cs="Microsoft Sans Serif"/>
                <w:sz w:val="24"/>
                <w:szCs w:val="24"/>
              </w:rPr>
              <w:t>Palmer,</w:t>
            </w:r>
            <w:r>
              <w:rPr>
                <w:rFonts w:ascii="Microsoft Sans Serif" w:hAnsi="Microsoft Sans Serif" w:cs="Microsoft Sans Serif"/>
                <w:sz w:val="24"/>
                <w:szCs w:val="24"/>
              </w:rPr>
              <w:t xml:space="preserve"> C.L., </w:t>
            </w:r>
            <w:r w:rsidR="00671799" w:rsidRPr="006A15DC">
              <w:rPr>
                <w:rFonts w:ascii="Microsoft Sans Serif" w:hAnsi="Microsoft Sans Serif" w:cs="Microsoft Sans Serif"/>
                <w:sz w:val="24"/>
                <w:szCs w:val="24"/>
              </w:rPr>
              <w:t>Carlson,</w:t>
            </w:r>
            <w:r>
              <w:rPr>
                <w:rFonts w:ascii="Microsoft Sans Serif" w:hAnsi="Microsoft Sans Serif" w:cs="Microsoft Sans Serif"/>
                <w:sz w:val="24"/>
                <w:szCs w:val="24"/>
              </w:rPr>
              <w:t xml:space="preserve"> J.R., and </w:t>
            </w:r>
            <w:r w:rsidR="00671799" w:rsidRPr="006A15DC">
              <w:rPr>
                <w:rFonts w:ascii="Microsoft Sans Serif" w:hAnsi="Microsoft Sans Serif" w:cs="Microsoft Sans Serif"/>
                <w:sz w:val="24"/>
                <w:szCs w:val="24"/>
              </w:rPr>
              <w:t>Witt</w:t>
            </w:r>
            <w:r>
              <w:rPr>
                <w:rFonts w:ascii="Microsoft Sans Serif" w:hAnsi="Microsoft Sans Serif" w:cs="Microsoft Sans Serif"/>
                <w:sz w:val="24"/>
                <w:szCs w:val="24"/>
              </w:rPr>
              <w:t>, M</w:t>
            </w:r>
            <w:r w:rsidR="00671799" w:rsidRPr="006A15DC">
              <w:rPr>
                <w:rFonts w:ascii="Microsoft Sans Serif" w:hAnsi="Microsoft Sans Serif" w:cs="Microsoft Sans Serif"/>
                <w:sz w:val="24"/>
                <w:szCs w:val="24"/>
              </w:rPr>
              <w:t xml:space="preserve">. “Data Sharing, Small Science and Institutional Repositories.” </w:t>
            </w:r>
            <w:r w:rsidR="00671799" w:rsidRPr="006A15DC">
              <w:rPr>
                <w:rFonts w:ascii="Microsoft Sans Serif" w:hAnsi="Microsoft Sans Serif" w:cs="Microsoft Sans Serif"/>
                <w:i/>
                <w:sz w:val="24"/>
                <w:szCs w:val="24"/>
              </w:rPr>
              <w:t>Philosophical Transactions of the Royal Society - Series A: Mathematical, Physical and Engineering Sciences</w:t>
            </w:r>
            <w:r w:rsidR="00671799" w:rsidRPr="006A15DC">
              <w:rPr>
                <w:rFonts w:ascii="Microsoft Sans Serif" w:hAnsi="Microsoft Sans Serif" w:cs="Microsoft Sans Serif"/>
                <w:sz w:val="24"/>
                <w:szCs w:val="24"/>
              </w:rPr>
              <w:t xml:space="preserve"> 368, no. 1926 (2010): 4023–4038. </w:t>
            </w:r>
            <w:hyperlink r:id="rId14" w:history="1">
              <w:r w:rsidRPr="00CF6E90">
                <w:rPr>
                  <w:rStyle w:val="Hyperlink"/>
                  <w:rFonts w:ascii="Microsoft Sans Serif" w:hAnsi="Microsoft Sans Serif" w:cs="Microsoft Sans Serif"/>
                  <w:sz w:val="24"/>
                  <w:szCs w:val="24"/>
                </w:rPr>
                <w:t>http://rsta.royalsocietypublishing.org/cgi/doi/10.1098/rsta.2010.0165</w:t>
              </w:r>
            </w:hyperlink>
          </w:p>
          <w:p w:rsidR="006A15DC" w:rsidRDefault="006A15DC" w:rsidP="006A15DC">
            <w:pPr>
              <w:pStyle w:val="NoSpacing1"/>
              <w:ind w:left="720"/>
              <w:rPr>
                <w:rFonts w:ascii="Microsoft Sans Serif" w:hAnsi="Microsoft Sans Serif" w:cs="Microsoft Sans Serif"/>
                <w:sz w:val="24"/>
                <w:szCs w:val="24"/>
              </w:rPr>
            </w:pPr>
          </w:p>
          <w:p w:rsidR="00671799" w:rsidRDefault="00671799" w:rsidP="006A15DC">
            <w:pPr>
              <w:pStyle w:val="NoSpacing1"/>
              <w:numPr>
                <w:ilvl w:val="0"/>
                <w:numId w:val="5"/>
              </w:numPr>
              <w:rPr>
                <w:rFonts w:ascii="Microsoft Sans Serif" w:hAnsi="Microsoft Sans Serif" w:cs="Microsoft Sans Serif"/>
                <w:sz w:val="24"/>
                <w:szCs w:val="24"/>
              </w:rPr>
            </w:pPr>
            <w:proofErr w:type="spellStart"/>
            <w:r w:rsidRPr="006A15DC">
              <w:rPr>
                <w:rFonts w:ascii="Microsoft Sans Serif" w:hAnsi="Microsoft Sans Serif" w:cs="Microsoft Sans Serif"/>
                <w:sz w:val="24"/>
                <w:szCs w:val="24"/>
              </w:rPr>
              <w:t>Piwowar</w:t>
            </w:r>
            <w:proofErr w:type="spellEnd"/>
            <w:r w:rsidRPr="006A15DC">
              <w:rPr>
                <w:rFonts w:ascii="Microsoft Sans Serif" w:hAnsi="Microsoft Sans Serif" w:cs="Microsoft Sans Serif"/>
                <w:sz w:val="24"/>
                <w:szCs w:val="24"/>
              </w:rPr>
              <w:t xml:space="preserve">, H.A., M.J. </w:t>
            </w:r>
            <w:proofErr w:type="spellStart"/>
            <w:r w:rsidRPr="006A15DC">
              <w:rPr>
                <w:rFonts w:ascii="Microsoft Sans Serif" w:hAnsi="Microsoft Sans Serif" w:cs="Microsoft Sans Serif"/>
                <w:sz w:val="24"/>
                <w:szCs w:val="24"/>
              </w:rPr>
              <w:t>Becich</w:t>
            </w:r>
            <w:proofErr w:type="spellEnd"/>
            <w:r w:rsidRPr="006A15DC">
              <w:rPr>
                <w:rFonts w:ascii="Microsoft Sans Serif" w:hAnsi="Microsoft Sans Serif" w:cs="Microsoft Sans Serif"/>
                <w:sz w:val="24"/>
                <w:szCs w:val="24"/>
              </w:rPr>
              <w:t xml:space="preserve">, H. </w:t>
            </w:r>
            <w:proofErr w:type="spellStart"/>
            <w:r w:rsidRPr="006A15DC">
              <w:rPr>
                <w:rFonts w:ascii="Microsoft Sans Serif" w:hAnsi="Microsoft Sans Serif" w:cs="Microsoft Sans Serif"/>
                <w:sz w:val="24"/>
                <w:szCs w:val="24"/>
              </w:rPr>
              <w:t>Bilofsky</w:t>
            </w:r>
            <w:proofErr w:type="spellEnd"/>
            <w:r w:rsidRPr="006A15DC">
              <w:rPr>
                <w:rFonts w:ascii="Microsoft Sans Serif" w:hAnsi="Microsoft Sans Serif" w:cs="Microsoft Sans Serif"/>
                <w:sz w:val="24"/>
                <w:szCs w:val="24"/>
              </w:rPr>
              <w:t xml:space="preserve">, R.S. Crowley, Towards a Data Sharing Culture: Recommendations for Leadership from Academic Health Centers. </w:t>
            </w:r>
            <w:proofErr w:type="spellStart"/>
            <w:r w:rsidRPr="006A15DC">
              <w:rPr>
                <w:rFonts w:ascii="Microsoft Sans Serif" w:hAnsi="Microsoft Sans Serif" w:cs="Microsoft Sans Serif"/>
                <w:i/>
                <w:iCs/>
                <w:sz w:val="24"/>
                <w:szCs w:val="24"/>
              </w:rPr>
              <w:t>PLoS</w:t>
            </w:r>
            <w:proofErr w:type="spellEnd"/>
            <w:r w:rsidRPr="006A15DC">
              <w:rPr>
                <w:rFonts w:ascii="Microsoft Sans Serif" w:hAnsi="Microsoft Sans Serif" w:cs="Microsoft Sans Serif"/>
                <w:i/>
                <w:iCs/>
                <w:sz w:val="24"/>
                <w:szCs w:val="24"/>
              </w:rPr>
              <w:t xml:space="preserve"> Med</w:t>
            </w:r>
            <w:r w:rsidRPr="006A15DC">
              <w:rPr>
                <w:rFonts w:ascii="Microsoft Sans Serif" w:hAnsi="Microsoft Sans Serif" w:cs="Microsoft Sans Serif"/>
                <w:sz w:val="24"/>
                <w:szCs w:val="24"/>
              </w:rPr>
              <w:t xml:space="preserve">. </w:t>
            </w:r>
            <w:r w:rsidRPr="006A15DC">
              <w:rPr>
                <w:rFonts w:ascii="Microsoft Sans Serif" w:hAnsi="Microsoft Sans Serif" w:cs="Microsoft Sans Serif"/>
                <w:bCs/>
                <w:sz w:val="24"/>
                <w:szCs w:val="24"/>
              </w:rPr>
              <w:t>5(9)</w:t>
            </w:r>
            <w:r w:rsidRPr="006A15DC">
              <w:rPr>
                <w:rFonts w:ascii="Microsoft Sans Serif" w:hAnsi="Microsoft Sans Serif" w:cs="Microsoft Sans Serif"/>
                <w:sz w:val="24"/>
                <w:szCs w:val="24"/>
              </w:rPr>
              <w:t xml:space="preserve">, e183 (2008), </w:t>
            </w:r>
            <w:hyperlink r:id="rId15" w:tgtFrame="plosmedicine" w:history="1">
              <w:r w:rsidRPr="006A15DC">
                <w:rPr>
                  <w:rStyle w:val="Hyperlink"/>
                  <w:rFonts w:ascii="Microsoft Sans Serif" w:hAnsi="Microsoft Sans Serif" w:cs="Microsoft Sans Serif"/>
                  <w:sz w:val="24"/>
                  <w:szCs w:val="24"/>
                </w:rPr>
                <w:t>doi:10.1371/journal.pmed.0050183</w:t>
              </w:r>
            </w:hyperlink>
            <w:r w:rsidRPr="006A15DC">
              <w:rPr>
                <w:rFonts w:ascii="Microsoft Sans Serif" w:hAnsi="Microsoft Sans Serif" w:cs="Microsoft Sans Serif"/>
                <w:sz w:val="24"/>
                <w:szCs w:val="24"/>
              </w:rPr>
              <w:t>.</w:t>
            </w:r>
          </w:p>
          <w:p w:rsidR="006A15DC" w:rsidRPr="006A15DC" w:rsidRDefault="006A15DC" w:rsidP="006A15DC">
            <w:pPr>
              <w:pStyle w:val="NoSpacing1"/>
              <w:ind w:left="720"/>
              <w:rPr>
                <w:rFonts w:ascii="Microsoft Sans Serif" w:hAnsi="Microsoft Sans Serif" w:cs="Microsoft Sans Serif"/>
                <w:sz w:val="24"/>
                <w:szCs w:val="24"/>
              </w:rPr>
            </w:pPr>
          </w:p>
          <w:p w:rsidR="006A15DC" w:rsidRPr="001F03AC" w:rsidRDefault="006A15DC" w:rsidP="006A15DC">
            <w:pPr>
              <w:pStyle w:val="NoSpacing10"/>
              <w:numPr>
                <w:ilvl w:val="0"/>
                <w:numId w:val="5"/>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Ball, A. &amp; Duke, M. (2012).  How to Cite Datasets and Link to Publications. </w:t>
            </w:r>
            <w:r w:rsidRPr="001F03AC">
              <w:rPr>
                <w:rStyle w:val="Emphasis"/>
                <w:rFonts w:ascii="Microsoft Sans Serif" w:hAnsi="Microsoft Sans Serif" w:cs="Microsoft Sans Serif"/>
                <w:sz w:val="24"/>
                <w:szCs w:val="24"/>
              </w:rPr>
              <w:t>DCC How-to Guides</w:t>
            </w:r>
            <w:r w:rsidRPr="001F03AC">
              <w:rPr>
                <w:rFonts w:ascii="Microsoft Sans Serif" w:hAnsi="Microsoft Sans Serif" w:cs="Microsoft Sans Serif"/>
                <w:sz w:val="24"/>
                <w:szCs w:val="24"/>
              </w:rPr>
              <w:t xml:space="preserve">. Edinburgh: Digital </w:t>
            </w:r>
            <w:proofErr w:type="spellStart"/>
            <w:r w:rsidRPr="001F03AC">
              <w:rPr>
                <w:rFonts w:ascii="Microsoft Sans Serif" w:hAnsi="Microsoft Sans Serif" w:cs="Microsoft Sans Serif"/>
                <w:sz w:val="24"/>
                <w:szCs w:val="24"/>
              </w:rPr>
              <w:t>Curation</w:t>
            </w:r>
            <w:proofErr w:type="spellEnd"/>
            <w:r w:rsidRPr="001F03AC">
              <w:rPr>
                <w:rFonts w:ascii="Microsoft Sans Serif" w:hAnsi="Microsoft Sans Serif" w:cs="Microsoft Sans Serif"/>
                <w:sz w:val="24"/>
                <w:szCs w:val="24"/>
              </w:rPr>
              <w:t xml:space="preserve"> Centre. </w:t>
            </w:r>
            <w:hyperlink r:id="rId16" w:history="1">
              <w:r w:rsidRPr="001F03AC">
                <w:rPr>
                  <w:rStyle w:val="Hyperlink"/>
                  <w:rFonts w:ascii="Microsoft Sans Serif" w:hAnsi="Microsoft Sans Serif" w:cs="Microsoft Sans Serif"/>
                  <w:sz w:val="24"/>
                  <w:szCs w:val="24"/>
                </w:rPr>
                <w:t>http://www.dcc.ac.uk/resources/how-guides/cite-datasets</w:t>
              </w:r>
            </w:hyperlink>
          </w:p>
          <w:p w:rsidR="006A15DC" w:rsidRPr="001F03AC" w:rsidRDefault="006A15DC" w:rsidP="006A15DC">
            <w:pPr>
              <w:pStyle w:val="NoSpacing10"/>
              <w:ind w:left="720"/>
              <w:rPr>
                <w:rFonts w:ascii="Microsoft Sans Serif" w:hAnsi="Microsoft Sans Serif" w:cs="Microsoft Sans Serif"/>
                <w:sz w:val="24"/>
                <w:szCs w:val="24"/>
              </w:rPr>
            </w:pPr>
          </w:p>
          <w:p w:rsidR="006A15DC" w:rsidRPr="001F03AC" w:rsidRDefault="006A15DC" w:rsidP="006A15DC">
            <w:pPr>
              <w:pStyle w:val="NoSpacing10"/>
              <w:numPr>
                <w:ilvl w:val="0"/>
                <w:numId w:val="5"/>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Altman, M. &amp; King, G. (2007). A proposed standard for the scholarly citation of quantitative data. D-Lib Magazine, 13(3/4). </w:t>
            </w:r>
            <w:hyperlink r:id="rId17" w:history="1">
              <w:r w:rsidRPr="001F03AC">
                <w:rPr>
                  <w:rStyle w:val="Hyperlink"/>
                  <w:rFonts w:ascii="Microsoft Sans Serif" w:hAnsi="Microsoft Sans Serif" w:cs="Microsoft Sans Serif"/>
                  <w:sz w:val="24"/>
                  <w:szCs w:val="24"/>
                </w:rPr>
                <w:t>http://www.dlib.org/dlib/march07/altman/03altman.html</w:t>
              </w:r>
            </w:hyperlink>
          </w:p>
          <w:p w:rsidR="006A15DC" w:rsidRPr="001F03AC" w:rsidRDefault="006A15DC" w:rsidP="006A15DC">
            <w:pPr>
              <w:pStyle w:val="NoSpacing10"/>
              <w:ind w:left="720"/>
              <w:rPr>
                <w:rFonts w:ascii="Microsoft Sans Serif" w:hAnsi="Microsoft Sans Serif" w:cs="Microsoft Sans Serif"/>
                <w:sz w:val="24"/>
                <w:szCs w:val="24"/>
              </w:rPr>
            </w:pPr>
          </w:p>
          <w:p w:rsidR="006A15DC" w:rsidRDefault="006A15DC" w:rsidP="006A15DC">
            <w:pPr>
              <w:pStyle w:val="NoSpacing10"/>
              <w:numPr>
                <w:ilvl w:val="0"/>
                <w:numId w:val="5"/>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Green, T. (2009). We need publishing standards for datasets and data tables. OECD Publishing White Papers, OECD Publishing. </w:t>
            </w:r>
            <w:hyperlink r:id="rId18" w:history="1">
              <w:r w:rsidRPr="001F03AC">
                <w:rPr>
                  <w:rStyle w:val="Hyperlink"/>
                  <w:rFonts w:ascii="Microsoft Sans Serif" w:hAnsi="Microsoft Sans Serif" w:cs="Microsoft Sans Serif"/>
                  <w:sz w:val="24"/>
                  <w:szCs w:val="24"/>
                </w:rPr>
                <w:t>http://www.oecd.org/document/25/0,3746,en_21571361_33915056_42600857_1_1_1_1,00.html</w:t>
              </w:r>
            </w:hyperlink>
          </w:p>
          <w:p w:rsidR="006A15DC" w:rsidRDefault="006A15DC" w:rsidP="006A15DC">
            <w:pPr>
              <w:pStyle w:val="NoSpacing10"/>
              <w:ind w:left="720"/>
              <w:rPr>
                <w:rFonts w:ascii="Microsoft Sans Serif" w:hAnsi="Microsoft Sans Serif" w:cs="Microsoft Sans Serif"/>
                <w:sz w:val="24"/>
                <w:szCs w:val="24"/>
              </w:rPr>
            </w:pPr>
          </w:p>
          <w:p w:rsidR="006A15DC" w:rsidRDefault="006A15DC" w:rsidP="006A15DC">
            <w:pPr>
              <w:pStyle w:val="NoSpacing10"/>
              <w:numPr>
                <w:ilvl w:val="0"/>
                <w:numId w:val="5"/>
              </w:numPr>
              <w:rPr>
                <w:rFonts w:ascii="Microsoft Sans Serif" w:hAnsi="Microsoft Sans Serif" w:cs="Microsoft Sans Serif"/>
                <w:sz w:val="24"/>
                <w:szCs w:val="24"/>
              </w:rPr>
            </w:pPr>
            <w:proofErr w:type="spellStart"/>
            <w:r>
              <w:rPr>
                <w:rFonts w:ascii="Microsoft Sans Serif" w:hAnsi="Microsoft Sans Serif" w:cs="Microsoft Sans Serif"/>
                <w:sz w:val="24"/>
                <w:szCs w:val="24"/>
              </w:rPr>
              <w:t>Mayernik</w:t>
            </w:r>
            <w:proofErr w:type="spellEnd"/>
            <w:r>
              <w:rPr>
                <w:rFonts w:ascii="Microsoft Sans Serif" w:hAnsi="Microsoft Sans Serif" w:cs="Microsoft Sans Serif"/>
                <w:sz w:val="24"/>
                <w:szCs w:val="24"/>
              </w:rPr>
              <w:t>, M.S. (2012).</w:t>
            </w:r>
            <w:r w:rsidRPr="00107A17">
              <w:rPr>
                <w:rFonts w:ascii="Microsoft Sans Serif" w:hAnsi="Microsoft Sans Serif" w:cs="Microsoft Sans Serif"/>
                <w:sz w:val="24"/>
                <w:szCs w:val="24"/>
              </w:rPr>
              <w:t xml:space="preserve"> Data citation initiatives and issues. Bul. Am. Soc. Info. </w:t>
            </w:r>
            <w:proofErr w:type="spellStart"/>
            <w:proofErr w:type="gramStart"/>
            <w:r w:rsidRPr="00107A17">
              <w:rPr>
                <w:rFonts w:ascii="Microsoft Sans Serif" w:hAnsi="Microsoft Sans Serif" w:cs="Microsoft Sans Serif"/>
                <w:sz w:val="24"/>
                <w:szCs w:val="24"/>
              </w:rPr>
              <w:t>Sci.Tech</w:t>
            </w:r>
            <w:proofErr w:type="spellEnd"/>
            <w:r w:rsidRPr="00107A17">
              <w:rPr>
                <w:rFonts w:ascii="Microsoft Sans Serif" w:hAnsi="Microsoft Sans Serif" w:cs="Microsoft Sans Serif"/>
                <w:sz w:val="24"/>
                <w:szCs w:val="24"/>
              </w:rPr>
              <w:t>.,</w:t>
            </w:r>
            <w:proofErr w:type="gramEnd"/>
            <w:r w:rsidRPr="00107A17">
              <w:rPr>
                <w:rFonts w:ascii="Microsoft Sans Serif" w:hAnsi="Microsoft Sans Serif" w:cs="Microsoft Sans Serif"/>
                <w:sz w:val="24"/>
                <w:szCs w:val="24"/>
              </w:rPr>
              <w:t xml:space="preserve"> 38: 23–28. </w:t>
            </w:r>
            <w:proofErr w:type="spellStart"/>
            <w:proofErr w:type="gramStart"/>
            <w:r w:rsidRPr="00107A17">
              <w:rPr>
                <w:rFonts w:ascii="Microsoft Sans Serif" w:hAnsi="Microsoft Sans Serif" w:cs="Microsoft Sans Serif"/>
                <w:sz w:val="24"/>
                <w:szCs w:val="24"/>
              </w:rPr>
              <w:t>doi</w:t>
            </w:r>
            <w:proofErr w:type="spellEnd"/>
            <w:proofErr w:type="gramEnd"/>
            <w:r w:rsidRPr="00107A17">
              <w:rPr>
                <w:rFonts w:ascii="Microsoft Sans Serif" w:hAnsi="Microsoft Sans Serif" w:cs="Microsoft Sans Serif"/>
                <w:sz w:val="24"/>
                <w:szCs w:val="24"/>
              </w:rPr>
              <w:t xml:space="preserve">: 10.1002/bult.2012.1720380508. </w:t>
            </w:r>
            <w:hyperlink r:id="rId19" w:history="1">
              <w:r w:rsidRPr="004B0F33">
                <w:rPr>
                  <w:rStyle w:val="Hyperlink"/>
                  <w:rFonts w:ascii="Microsoft Sans Serif" w:hAnsi="Microsoft Sans Serif" w:cs="Microsoft Sans Serif"/>
                  <w:sz w:val="24"/>
                  <w:szCs w:val="24"/>
                </w:rPr>
                <w:t>http://www.asis.org/Bulletin/Jun-12/JunJul12_MayernikDataCitation.html</w:t>
              </w:r>
            </w:hyperlink>
          </w:p>
          <w:p w:rsidR="00671799" w:rsidRPr="00A068CD" w:rsidRDefault="00671799" w:rsidP="00192C90">
            <w:pPr>
              <w:rPr>
                <w:rFonts w:ascii="Microsoft Sans Serif" w:hAnsi="Microsoft Sans Serif" w:cs="Microsoft Sans Serif"/>
                <w:sz w:val="24"/>
                <w:szCs w:val="24"/>
              </w:rPr>
            </w:pPr>
          </w:p>
          <w:p w:rsidR="00192C90" w:rsidRPr="00A068CD" w:rsidRDefault="00192C90" w:rsidP="00C25E49">
            <w:pPr>
              <w:spacing w:after="0"/>
              <w:rPr>
                <w:rFonts w:ascii="Microsoft Sans Serif" w:hAnsi="Microsoft Sans Serif" w:cs="Microsoft Sans Serif"/>
                <w:sz w:val="24"/>
                <w:szCs w:val="24"/>
              </w:rPr>
            </w:pPr>
          </w:p>
        </w:tc>
      </w:tr>
    </w:tbl>
    <w:p w:rsidR="00FA478F" w:rsidRPr="00A068CD" w:rsidRDefault="00FA478F">
      <w:pPr>
        <w:rPr>
          <w:rFonts w:ascii="Microsoft Sans Serif" w:hAnsi="Microsoft Sans Serif" w:cs="Microsoft Sans Serif"/>
          <w:sz w:val="24"/>
          <w:szCs w:val="24"/>
        </w:rPr>
      </w:pPr>
    </w:p>
    <w:sectPr w:rsidR="00FA478F" w:rsidRPr="00A06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1F5B"/>
    <w:multiLevelType w:val="hybridMultilevel"/>
    <w:tmpl w:val="A29CE092"/>
    <w:lvl w:ilvl="0" w:tplc="CFF6C2E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D42A72"/>
    <w:multiLevelType w:val="hybridMultilevel"/>
    <w:tmpl w:val="E0884CD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03052"/>
    <w:multiLevelType w:val="hybridMultilevel"/>
    <w:tmpl w:val="81E48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F0058D"/>
    <w:multiLevelType w:val="hybridMultilevel"/>
    <w:tmpl w:val="1E96D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EC3469"/>
    <w:multiLevelType w:val="hybridMultilevel"/>
    <w:tmpl w:val="822A0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211330"/>
    <w:multiLevelType w:val="hybridMultilevel"/>
    <w:tmpl w:val="822A0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C90"/>
    <w:rsid w:val="00192C90"/>
    <w:rsid w:val="00464CA9"/>
    <w:rsid w:val="00671799"/>
    <w:rsid w:val="006A15DC"/>
    <w:rsid w:val="00762D73"/>
    <w:rsid w:val="00840B12"/>
    <w:rsid w:val="00952F08"/>
    <w:rsid w:val="00A068CD"/>
    <w:rsid w:val="00AC67A4"/>
    <w:rsid w:val="00FA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90"/>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192C90"/>
    <w:pPr>
      <w:spacing w:after="0" w:line="240" w:lineRule="auto"/>
    </w:pPr>
    <w:rPr>
      <w:rFonts w:ascii="Calibri" w:eastAsia="Calibri" w:hAnsi="Calibri" w:cs="Times New Roman"/>
    </w:rPr>
  </w:style>
  <w:style w:type="character" w:styleId="Hyperlink">
    <w:name w:val="Hyperlink"/>
    <w:uiPriority w:val="99"/>
    <w:unhideWhenUsed/>
    <w:rsid w:val="00192C90"/>
    <w:rPr>
      <w:color w:val="0000FF"/>
      <w:u w:val="single"/>
    </w:rPr>
  </w:style>
  <w:style w:type="paragraph" w:customStyle="1" w:styleId="NoSpacing10">
    <w:name w:val="No Spacing1"/>
    <w:uiPriority w:val="1"/>
    <w:qFormat/>
    <w:rsid w:val="006A15DC"/>
    <w:pPr>
      <w:spacing w:after="0" w:line="240" w:lineRule="auto"/>
    </w:pPr>
    <w:rPr>
      <w:rFonts w:ascii="Calibri" w:eastAsia="Calibri" w:hAnsi="Calibri" w:cs="Times New Roman"/>
    </w:rPr>
  </w:style>
  <w:style w:type="character" w:styleId="Emphasis">
    <w:name w:val="Emphasis"/>
    <w:uiPriority w:val="20"/>
    <w:qFormat/>
    <w:rsid w:val="006A15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90"/>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192C90"/>
    <w:pPr>
      <w:spacing w:after="0" w:line="240" w:lineRule="auto"/>
    </w:pPr>
    <w:rPr>
      <w:rFonts w:ascii="Calibri" w:eastAsia="Calibri" w:hAnsi="Calibri" w:cs="Times New Roman"/>
    </w:rPr>
  </w:style>
  <w:style w:type="character" w:styleId="Hyperlink">
    <w:name w:val="Hyperlink"/>
    <w:uiPriority w:val="99"/>
    <w:unhideWhenUsed/>
    <w:rsid w:val="00192C90"/>
    <w:rPr>
      <w:color w:val="0000FF"/>
      <w:u w:val="single"/>
    </w:rPr>
  </w:style>
  <w:style w:type="paragraph" w:customStyle="1" w:styleId="NoSpacing10">
    <w:name w:val="No Spacing1"/>
    <w:uiPriority w:val="1"/>
    <w:qFormat/>
    <w:rsid w:val="006A15DC"/>
    <w:pPr>
      <w:spacing w:after="0" w:line="240" w:lineRule="auto"/>
    </w:pPr>
    <w:rPr>
      <w:rFonts w:ascii="Calibri" w:eastAsia="Calibri" w:hAnsi="Calibri" w:cs="Times New Roman"/>
    </w:rPr>
  </w:style>
  <w:style w:type="character" w:styleId="Emphasis">
    <w:name w:val="Emphasis"/>
    <w:uiPriority w:val="20"/>
    <w:qFormat/>
    <w:rsid w:val="006A15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447420">
      <w:bodyDiv w:val="1"/>
      <w:marLeft w:val="0"/>
      <w:marRight w:val="0"/>
      <w:marTop w:val="0"/>
      <w:marBottom w:val="0"/>
      <w:divBdr>
        <w:top w:val="none" w:sz="0" w:space="0" w:color="auto"/>
        <w:left w:val="none" w:sz="0" w:space="0" w:color="auto"/>
        <w:bottom w:val="none" w:sz="0" w:space="0" w:color="auto"/>
        <w:right w:val="none" w:sz="0" w:space="0" w:color="auto"/>
      </w:divBdr>
    </w:div>
    <w:div w:id="195304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as.org/content/106/40/16894.full" TargetMode="External"/><Relationship Id="rId13" Type="http://schemas.openxmlformats.org/officeDocument/2006/relationships/hyperlink" Target="http://www.ncbi.nlm.nih.gov/pubmed/19741685" TargetMode="External"/><Relationship Id="rId18" Type="http://schemas.openxmlformats.org/officeDocument/2006/relationships/hyperlink" Target="http://www.oecd.org/document/25/0,3746,en_21571361_33915056_42600857_1_1_1_1,00.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pnas.org/content/106/40/16894.short" TargetMode="External"/><Relationship Id="rId12" Type="http://schemas.openxmlformats.org/officeDocument/2006/relationships/hyperlink" Target="http://www.jstor.org/stable/10.1525/bio.2010.60.5.2" TargetMode="External"/><Relationship Id="rId17" Type="http://schemas.openxmlformats.org/officeDocument/2006/relationships/hyperlink" Target="http://www.dlib.org/dlib/march07/altman/03altman.html" TargetMode="External"/><Relationship Id="rId2" Type="http://schemas.openxmlformats.org/officeDocument/2006/relationships/styles" Target="styles.xml"/><Relationship Id="rId16" Type="http://schemas.openxmlformats.org/officeDocument/2006/relationships/hyperlink" Target="http://www.dcc.ac.uk/resources/how-guides/cite-datase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brary.umassmed.edu/necdmc/necdmc_activity6a.docx" TargetMode="External"/><Relationship Id="rId11" Type="http://schemas.openxmlformats.org/officeDocument/2006/relationships/hyperlink" Target="http://sites.nationalacademies.org/PGA/brdi/PGA_059258" TargetMode="External"/><Relationship Id="rId5" Type="http://schemas.openxmlformats.org/officeDocument/2006/relationships/webSettings" Target="webSettings.xml"/><Relationship Id="rId15" Type="http://schemas.openxmlformats.org/officeDocument/2006/relationships/hyperlink" Target="http://www.plosmedicine.org/article/info:doi/10.1371/journal.pmed.0050183" TargetMode="External"/><Relationship Id="rId10" Type="http://schemas.openxmlformats.org/officeDocument/2006/relationships/hyperlink" Target="http://www.ploscompbiol.org/article/info%3Adoi%2F10.1371%2Fjournal.pcbi.1002014" TargetMode="External"/><Relationship Id="rId19" Type="http://schemas.openxmlformats.org/officeDocument/2006/relationships/hyperlink" Target="http://www.asis.org/Bulletin/Jun-12/JunJul12_MayernikDataCitation.html" TargetMode="External"/><Relationship Id="rId4" Type="http://schemas.openxmlformats.org/officeDocument/2006/relationships/settings" Target="settings.xml"/><Relationship Id="rId9" Type="http://schemas.openxmlformats.org/officeDocument/2006/relationships/hyperlink" Target="http://www.genomeweb.com/data-sharing-and-consent%20" TargetMode="External"/><Relationship Id="rId14" Type="http://schemas.openxmlformats.org/officeDocument/2006/relationships/hyperlink" Target="http://rsta.royalsocietypublishing.org/cgi/doi/10.1098/rsta.2010.0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Creamer, Andrew</cp:lastModifiedBy>
  <cp:revision>2</cp:revision>
  <dcterms:created xsi:type="dcterms:W3CDTF">2014-01-27T16:11:00Z</dcterms:created>
  <dcterms:modified xsi:type="dcterms:W3CDTF">2014-01-27T16:11:00Z</dcterms:modified>
</cp:coreProperties>
</file>