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8964"/>
      </w:tblGrid>
      <w:tr w:rsidR="00B620D9" w:rsidRPr="003119EC" w:rsidTr="00BB1F65">
        <w:trPr>
          <w:trHeight w:hRule="exact" w:val="576"/>
          <w:jc w:val="center"/>
        </w:trPr>
        <w:tc>
          <w:tcPr>
            <w:tcW w:w="10188" w:type="dxa"/>
            <w:gridSpan w:val="2"/>
          </w:tcPr>
          <w:p w:rsidR="00B620D9" w:rsidRPr="003119EC" w:rsidRDefault="00B620D9" w:rsidP="00BB1F65">
            <w:pPr>
              <w:spacing w:after="0"/>
              <w:rPr>
                <w:rFonts w:ascii="Microsoft Sans Serif" w:hAnsi="Microsoft Sans Serif" w:cs="Microsoft Sans Serif"/>
                <w:b/>
                <w:sz w:val="24"/>
                <w:szCs w:val="24"/>
              </w:rPr>
            </w:pPr>
          </w:p>
          <w:p w:rsidR="00B620D9" w:rsidRPr="003119EC" w:rsidRDefault="00B620D9" w:rsidP="00BB1F65">
            <w:pPr>
              <w:spacing w:after="0"/>
              <w:jc w:val="center"/>
              <w:rPr>
                <w:rFonts w:ascii="Microsoft Sans Serif" w:hAnsi="Microsoft Sans Serif" w:cs="Microsoft Sans Serif"/>
                <w:b/>
                <w:sz w:val="24"/>
                <w:szCs w:val="24"/>
              </w:rPr>
            </w:pPr>
            <w:r w:rsidRPr="003119EC">
              <w:rPr>
                <w:rFonts w:ascii="Microsoft Sans Serif" w:hAnsi="Microsoft Sans Serif" w:cs="Microsoft Sans Serif"/>
                <w:b/>
                <w:sz w:val="24"/>
                <w:szCs w:val="24"/>
              </w:rPr>
              <w:t>Lesson Plan for Module #1: Overview of Research Data Management</w:t>
            </w:r>
          </w:p>
        </w:tc>
      </w:tr>
      <w:tr w:rsidR="00B620D9" w:rsidRPr="003119EC" w:rsidTr="00BB1F65">
        <w:trPr>
          <w:trHeight w:val="2033"/>
          <w:jc w:val="center"/>
        </w:trPr>
        <w:tc>
          <w:tcPr>
            <w:tcW w:w="1224" w:type="dxa"/>
          </w:tcPr>
          <w:p w:rsidR="00B620D9" w:rsidRPr="003119EC" w:rsidRDefault="00B620D9" w:rsidP="00BB1F65">
            <w:pPr>
              <w:spacing w:after="0"/>
              <w:rPr>
                <w:rFonts w:ascii="Microsoft Sans Serif" w:hAnsi="Microsoft Sans Serif" w:cs="Microsoft Sans Serif"/>
                <w:sz w:val="20"/>
                <w:szCs w:val="20"/>
              </w:rPr>
            </w:pPr>
          </w:p>
          <w:p w:rsidR="00B620D9" w:rsidRPr="003119EC" w:rsidRDefault="00B620D9" w:rsidP="00BB1F65">
            <w:pPr>
              <w:spacing w:after="0"/>
              <w:rPr>
                <w:rFonts w:ascii="Microsoft Sans Serif" w:hAnsi="Microsoft Sans Serif" w:cs="Microsoft Sans Serif"/>
                <w:sz w:val="20"/>
                <w:szCs w:val="20"/>
              </w:rPr>
            </w:pPr>
            <w:r w:rsidRPr="003119EC">
              <w:rPr>
                <w:rFonts w:ascii="Microsoft Sans Serif" w:hAnsi="Microsoft Sans Serif" w:cs="Microsoft Sans Serif"/>
                <w:sz w:val="20"/>
                <w:szCs w:val="20"/>
              </w:rPr>
              <w:t>Learner</w:t>
            </w:r>
          </w:p>
          <w:p w:rsidR="00B620D9" w:rsidRPr="003119EC" w:rsidRDefault="00B620D9" w:rsidP="00BB1F65">
            <w:pPr>
              <w:spacing w:after="0"/>
              <w:rPr>
                <w:rFonts w:ascii="Microsoft Sans Serif" w:hAnsi="Microsoft Sans Serif" w:cs="Microsoft Sans Serif"/>
                <w:sz w:val="20"/>
                <w:szCs w:val="20"/>
              </w:rPr>
            </w:pPr>
            <w:r w:rsidRPr="003119EC">
              <w:rPr>
                <w:rFonts w:ascii="Microsoft Sans Serif" w:hAnsi="Microsoft Sans Serif" w:cs="Microsoft Sans Serif"/>
                <w:sz w:val="20"/>
                <w:szCs w:val="20"/>
              </w:rPr>
              <w:t>Objectives</w:t>
            </w:r>
          </w:p>
        </w:tc>
        <w:tc>
          <w:tcPr>
            <w:tcW w:w="8964" w:type="dxa"/>
          </w:tcPr>
          <w:p w:rsidR="00B620D9" w:rsidRPr="003119EC" w:rsidRDefault="00B620D9" w:rsidP="00BB1F65">
            <w:p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By participating fully in this class, student</w:t>
            </w:r>
            <w:r w:rsidR="000C7816" w:rsidRPr="003119EC">
              <w:rPr>
                <w:rFonts w:ascii="Microsoft Sans Serif" w:hAnsi="Microsoft Sans Serif" w:cs="Microsoft Sans Serif"/>
                <w:sz w:val="24"/>
                <w:szCs w:val="24"/>
              </w:rPr>
              <w:t>s</w:t>
            </w:r>
            <w:r w:rsidRPr="003119EC">
              <w:rPr>
                <w:rFonts w:ascii="Microsoft Sans Serif" w:hAnsi="Microsoft Sans Serif" w:cs="Microsoft Sans Serif"/>
                <w:sz w:val="24"/>
                <w:szCs w:val="24"/>
              </w:rPr>
              <w:t xml:space="preserve"> will be able to:</w:t>
            </w:r>
          </w:p>
          <w:p w:rsidR="00B620D9" w:rsidRPr="003119EC" w:rsidRDefault="00B620D9" w:rsidP="00BB1F65">
            <w:pPr>
              <w:spacing w:after="0"/>
              <w:rPr>
                <w:rFonts w:ascii="Microsoft Sans Serif" w:hAnsi="Microsoft Sans Serif" w:cs="Microsoft Sans Serif"/>
                <w:sz w:val="24"/>
                <w:szCs w:val="24"/>
              </w:rPr>
            </w:pPr>
          </w:p>
          <w:p w:rsidR="00B620D9" w:rsidRPr="003119EC" w:rsidRDefault="00B620D9" w:rsidP="00BB1F65">
            <w:pPr>
              <w:numPr>
                <w:ilvl w:val="0"/>
                <w:numId w:val="4"/>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Recognize what research data is and what data management entails</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4"/>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Recognize why managing data is important for your research career</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4"/>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Identify common data management issues</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4"/>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Learn best practices and resources for managing these issues</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4"/>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Learn about how the library can help you identify data management resources, tools, and best practices</w:t>
            </w:r>
          </w:p>
          <w:p w:rsidR="00B620D9" w:rsidRPr="003119EC" w:rsidRDefault="00B620D9" w:rsidP="00BB1F65">
            <w:pPr>
              <w:spacing w:after="0"/>
              <w:ind w:left="720"/>
              <w:rPr>
                <w:rFonts w:ascii="Microsoft Sans Serif" w:hAnsi="Microsoft Sans Serif" w:cs="Microsoft Sans Serif"/>
                <w:sz w:val="24"/>
                <w:szCs w:val="24"/>
              </w:rPr>
            </w:pPr>
          </w:p>
        </w:tc>
      </w:tr>
      <w:tr w:rsidR="00B620D9" w:rsidRPr="003119EC" w:rsidTr="00BB1F65">
        <w:trPr>
          <w:trHeight w:val="1772"/>
          <w:jc w:val="center"/>
        </w:trPr>
        <w:tc>
          <w:tcPr>
            <w:tcW w:w="1224" w:type="dxa"/>
          </w:tcPr>
          <w:p w:rsidR="00B620D9" w:rsidRPr="003119EC" w:rsidRDefault="00B620D9" w:rsidP="00BB1F65">
            <w:pPr>
              <w:spacing w:after="0"/>
              <w:rPr>
                <w:rFonts w:ascii="Microsoft Sans Serif" w:hAnsi="Microsoft Sans Serif" w:cs="Microsoft Sans Serif"/>
                <w:sz w:val="20"/>
                <w:szCs w:val="20"/>
              </w:rPr>
            </w:pPr>
            <w:r w:rsidRPr="003119EC">
              <w:rPr>
                <w:rFonts w:ascii="Microsoft Sans Serif" w:hAnsi="Microsoft Sans Serif" w:cs="Microsoft Sans Serif"/>
                <w:sz w:val="20"/>
                <w:szCs w:val="20"/>
              </w:rPr>
              <w:t>Lecture Content</w:t>
            </w:r>
          </w:p>
        </w:tc>
        <w:tc>
          <w:tcPr>
            <w:tcW w:w="8964" w:type="dxa"/>
          </w:tcPr>
          <w:p w:rsidR="00B620D9" w:rsidRPr="003119EC" w:rsidRDefault="00B620D9" w:rsidP="00BB1F65">
            <w:pPr>
              <w:numPr>
                <w:ilvl w:val="0"/>
                <w:numId w:val="2"/>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Define research data</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2"/>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Outline reasons for managing and sharing research data</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2"/>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List common data management issues</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2"/>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Describe best practices and resources for managing data </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2"/>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List library data services</w:t>
            </w:r>
          </w:p>
          <w:p w:rsidR="00B620D9" w:rsidRPr="003119EC" w:rsidRDefault="00B620D9" w:rsidP="00BB1F65">
            <w:pPr>
              <w:spacing w:after="0"/>
              <w:ind w:left="720"/>
              <w:rPr>
                <w:rFonts w:ascii="Microsoft Sans Serif" w:hAnsi="Microsoft Sans Serif" w:cs="Microsoft Sans Serif"/>
                <w:sz w:val="24"/>
                <w:szCs w:val="24"/>
              </w:rPr>
            </w:pPr>
          </w:p>
        </w:tc>
      </w:tr>
      <w:tr w:rsidR="00B620D9" w:rsidRPr="003119EC" w:rsidTr="00BB1F65">
        <w:trPr>
          <w:trHeight w:val="1205"/>
          <w:jc w:val="center"/>
        </w:trPr>
        <w:tc>
          <w:tcPr>
            <w:tcW w:w="1224" w:type="dxa"/>
          </w:tcPr>
          <w:p w:rsidR="00B620D9" w:rsidRPr="003119EC" w:rsidRDefault="00B620D9" w:rsidP="00BB1F65">
            <w:pPr>
              <w:spacing w:after="0"/>
              <w:rPr>
                <w:rFonts w:ascii="Microsoft Sans Serif" w:hAnsi="Microsoft Sans Serif" w:cs="Microsoft Sans Serif"/>
                <w:sz w:val="20"/>
                <w:szCs w:val="20"/>
              </w:rPr>
            </w:pPr>
            <w:r w:rsidRPr="003119EC">
              <w:rPr>
                <w:rFonts w:ascii="Microsoft Sans Serif" w:hAnsi="Microsoft Sans Serif" w:cs="Microsoft Sans Serif"/>
                <w:sz w:val="20"/>
                <w:szCs w:val="20"/>
              </w:rPr>
              <w:t>Activities</w:t>
            </w:r>
          </w:p>
        </w:tc>
        <w:tc>
          <w:tcPr>
            <w:tcW w:w="8964" w:type="dxa"/>
          </w:tcPr>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3"/>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Create a data management plan for one of the </w:t>
            </w:r>
            <w:hyperlink r:id="rId6" w:history="1">
              <w:r w:rsidRPr="003119EC">
                <w:rPr>
                  <w:rStyle w:val="Hyperlink"/>
                  <w:rFonts w:ascii="Microsoft Sans Serif" w:hAnsi="Microsoft Sans Serif" w:cs="Microsoft Sans Serif"/>
                  <w:sz w:val="24"/>
                  <w:szCs w:val="24"/>
                </w:rPr>
                <w:t>cases</w:t>
              </w:r>
            </w:hyperlink>
            <w:r w:rsidRPr="003119EC">
              <w:rPr>
                <w:rFonts w:ascii="Microsoft Sans Serif" w:hAnsi="Microsoft Sans Serif" w:cs="Microsoft Sans Serif"/>
                <w:sz w:val="24"/>
                <w:szCs w:val="24"/>
              </w:rPr>
              <w:t xml:space="preserve"> using </w:t>
            </w:r>
            <w:hyperlink r:id="rId7" w:history="1">
              <w:r w:rsidRPr="003119EC">
                <w:rPr>
                  <w:rStyle w:val="Hyperlink"/>
                  <w:rFonts w:ascii="Microsoft Sans Serif" w:hAnsi="Microsoft Sans Serif" w:cs="Microsoft Sans Serif"/>
                  <w:sz w:val="24"/>
                  <w:szCs w:val="24"/>
                </w:rPr>
                <w:t>the simplified data management plan</w:t>
              </w:r>
            </w:hyperlink>
            <w:r w:rsidRPr="003119EC">
              <w:rPr>
                <w:rFonts w:ascii="Microsoft Sans Serif" w:hAnsi="Microsoft Sans Serif" w:cs="Microsoft Sans Serif"/>
                <w:sz w:val="24"/>
                <w:szCs w:val="24"/>
              </w:rPr>
              <w:t xml:space="preserve"> template discussed on page 10-11.</w:t>
            </w:r>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BB1F65">
            <w:pPr>
              <w:numPr>
                <w:ilvl w:val="0"/>
                <w:numId w:val="3"/>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Have participants explore the data services and research support services located at their institutions.</w:t>
            </w:r>
          </w:p>
          <w:p w:rsidR="00B620D9" w:rsidRPr="003119EC" w:rsidRDefault="00B620D9" w:rsidP="00BB1F65">
            <w:pPr>
              <w:spacing w:after="0"/>
              <w:ind w:left="720"/>
              <w:rPr>
                <w:rFonts w:ascii="Microsoft Sans Serif" w:hAnsi="Microsoft Sans Serif" w:cs="Microsoft Sans Serif"/>
                <w:sz w:val="24"/>
                <w:szCs w:val="24"/>
              </w:rPr>
            </w:pPr>
          </w:p>
        </w:tc>
      </w:tr>
      <w:tr w:rsidR="00B620D9" w:rsidRPr="003119EC" w:rsidTr="00BB1F65">
        <w:trPr>
          <w:trHeight w:val="350"/>
          <w:jc w:val="center"/>
        </w:trPr>
        <w:tc>
          <w:tcPr>
            <w:tcW w:w="1224" w:type="dxa"/>
          </w:tcPr>
          <w:p w:rsidR="00B620D9" w:rsidRPr="00F67DB2" w:rsidRDefault="00B620D9" w:rsidP="00BB1F65">
            <w:pPr>
              <w:spacing w:after="0"/>
              <w:rPr>
                <w:rFonts w:ascii="Microsoft Sans Serif" w:hAnsi="Microsoft Sans Serif" w:cs="Microsoft Sans Serif"/>
                <w:sz w:val="18"/>
                <w:szCs w:val="18"/>
              </w:rPr>
            </w:pPr>
            <w:r w:rsidRPr="00F67DB2">
              <w:rPr>
                <w:rFonts w:ascii="Microsoft Sans Serif" w:hAnsi="Microsoft Sans Serif" w:cs="Microsoft Sans Serif"/>
                <w:sz w:val="18"/>
                <w:szCs w:val="18"/>
              </w:rPr>
              <w:t>Assessment</w:t>
            </w:r>
          </w:p>
        </w:tc>
        <w:tc>
          <w:tcPr>
            <w:tcW w:w="8964" w:type="dxa"/>
          </w:tcPr>
          <w:p w:rsidR="00F67DB2" w:rsidRDefault="00F67DB2" w:rsidP="00BB1F65">
            <w:pPr>
              <w:spacing w:after="0"/>
              <w:ind w:left="720"/>
              <w:rPr>
                <w:rFonts w:ascii="Microsoft Sans Serif" w:hAnsi="Microsoft Sans Serif" w:cs="Microsoft Sans Serif"/>
                <w:sz w:val="24"/>
                <w:szCs w:val="24"/>
              </w:rPr>
            </w:pPr>
          </w:p>
          <w:p w:rsidR="00B620D9" w:rsidRPr="003119EC" w:rsidRDefault="00B620D9" w:rsidP="00BB1F65">
            <w:pPr>
              <w:spacing w:after="0"/>
              <w:ind w:left="720"/>
              <w:rPr>
                <w:rFonts w:ascii="Microsoft Sans Serif" w:hAnsi="Microsoft Sans Serif" w:cs="Microsoft Sans Serif"/>
                <w:sz w:val="24"/>
                <w:szCs w:val="24"/>
              </w:rPr>
            </w:pPr>
            <w:r w:rsidRPr="003119EC">
              <w:rPr>
                <w:rFonts w:ascii="Microsoft Sans Serif" w:hAnsi="Microsoft Sans Serif" w:cs="Microsoft Sans Serif"/>
                <w:sz w:val="24"/>
                <w:szCs w:val="24"/>
              </w:rPr>
              <w:t>Reflect on the data management issues presented in module 1.  Think about the research process conducted in your research setting (e.g., lab, clinic, field station, etc.)  Discuss what you see as the major data management issues in your particular setting.</w:t>
            </w:r>
          </w:p>
          <w:p w:rsidR="00B620D9" w:rsidRPr="003119EC" w:rsidRDefault="00B620D9" w:rsidP="00BB1F65">
            <w:pPr>
              <w:spacing w:after="0"/>
              <w:rPr>
                <w:rFonts w:ascii="Microsoft Sans Serif" w:hAnsi="Microsoft Sans Serif" w:cs="Microsoft Sans Serif"/>
                <w:sz w:val="24"/>
                <w:szCs w:val="24"/>
              </w:rPr>
            </w:pPr>
          </w:p>
          <w:p w:rsidR="00B620D9" w:rsidRPr="003119EC" w:rsidRDefault="00B620D9" w:rsidP="00BB1F65">
            <w:pPr>
              <w:spacing w:after="0"/>
              <w:ind w:left="720"/>
              <w:rPr>
                <w:rFonts w:ascii="Microsoft Sans Serif" w:hAnsi="Microsoft Sans Serif" w:cs="Microsoft Sans Serif"/>
                <w:sz w:val="24"/>
                <w:szCs w:val="24"/>
              </w:rPr>
            </w:pPr>
            <w:r w:rsidRPr="003119EC">
              <w:rPr>
                <w:rFonts w:ascii="Microsoft Sans Serif" w:hAnsi="Microsoft Sans Serif" w:cs="Microsoft Sans Serif"/>
                <w:sz w:val="24"/>
                <w:szCs w:val="24"/>
              </w:rPr>
              <w:t>For non-researcher audiences, have participants reflect on the data management issues present in the case used for activity 1.</w:t>
            </w:r>
          </w:p>
          <w:p w:rsidR="00B620D9" w:rsidRDefault="00B620D9" w:rsidP="00BB1F65">
            <w:pPr>
              <w:spacing w:after="0"/>
              <w:rPr>
                <w:rFonts w:ascii="Microsoft Sans Serif" w:hAnsi="Microsoft Sans Serif" w:cs="Microsoft Sans Serif"/>
                <w:b/>
                <w:sz w:val="24"/>
                <w:szCs w:val="24"/>
              </w:rPr>
            </w:pPr>
          </w:p>
          <w:p w:rsidR="00F67DB2" w:rsidRDefault="00F67DB2" w:rsidP="00BB1F65">
            <w:pPr>
              <w:spacing w:after="0"/>
              <w:rPr>
                <w:rFonts w:ascii="Microsoft Sans Serif" w:hAnsi="Microsoft Sans Serif" w:cs="Microsoft Sans Serif"/>
                <w:b/>
                <w:sz w:val="24"/>
                <w:szCs w:val="24"/>
              </w:rPr>
            </w:pPr>
          </w:p>
          <w:p w:rsidR="00F67DB2" w:rsidRDefault="00F67DB2" w:rsidP="00BB1F65">
            <w:pPr>
              <w:spacing w:after="0"/>
              <w:rPr>
                <w:rFonts w:ascii="Microsoft Sans Serif" w:hAnsi="Microsoft Sans Serif" w:cs="Microsoft Sans Serif"/>
                <w:b/>
                <w:sz w:val="24"/>
                <w:szCs w:val="24"/>
              </w:rPr>
            </w:pPr>
          </w:p>
          <w:p w:rsidR="00F67DB2" w:rsidRPr="003119EC" w:rsidRDefault="00F67DB2" w:rsidP="00BB1F65">
            <w:pPr>
              <w:spacing w:after="0"/>
              <w:rPr>
                <w:rFonts w:ascii="Microsoft Sans Serif" w:hAnsi="Microsoft Sans Serif" w:cs="Microsoft Sans Serif"/>
                <w:b/>
                <w:sz w:val="24"/>
                <w:szCs w:val="24"/>
              </w:rPr>
            </w:pPr>
          </w:p>
        </w:tc>
      </w:tr>
      <w:tr w:rsidR="00B620D9" w:rsidRPr="003119EC" w:rsidTr="00BB1F65">
        <w:trPr>
          <w:trHeight w:val="1088"/>
          <w:jc w:val="center"/>
        </w:trPr>
        <w:tc>
          <w:tcPr>
            <w:tcW w:w="1224" w:type="dxa"/>
          </w:tcPr>
          <w:p w:rsidR="00B620D9" w:rsidRPr="003119EC" w:rsidRDefault="00B620D9" w:rsidP="00BB1F65">
            <w:pPr>
              <w:spacing w:after="0"/>
              <w:rPr>
                <w:rFonts w:ascii="Microsoft Sans Serif" w:hAnsi="Microsoft Sans Serif" w:cs="Microsoft Sans Serif"/>
                <w:sz w:val="20"/>
                <w:szCs w:val="20"/>
              </w:rPr>
            </w:pPr>
            <w:r w:rsidRPr="003119EC">
              <w:rPr>
                <w:rFonts w:ascii="Microsoft Sans Serif" w:hAnsi="Microsoft Sans Serif" w:cs="Microsoft Sans Serif"/>
                <w:sz w:val="20"/>
                <w:szCs w:val="20"/>
              </w:rPr>
              <w:lastRenderedPageBreak/>
              <w:t>Readings</w:t>
            </w:r>
          </w:p>
          <w:p w:rsidR="00B620D9" w:rsidRPr="003119EC" w:rsidRDefault="00B620D9" w:rsidP="00BB1F65">
            <w:pPr>
              <w:spacing w:after="0"/>
              <w:rPr>
                <w:rFonts w:ascii="Microsoft Sans Serif" w:hAnsi="Microsoft Sans Serif" w:cs="Microsoft Sans Serif"/>
                <w:sz w:val="20"/>
                <w:szCs w:val="20"/>
              </w:rPr>
            </w:pPr>
          </w:p>
          <w:p w:rsidR="00B620D9" w:rsidRPr="003119EC" w:rsidRDefault="00B620D9" w:rsidP="00BB1F65">
            <w:pPr>
              <w:spacing w:after="0"/>
              <w:rPr>
                <w:rFonts w:ascii="Microsoft Sans Serif" w:hAnsi="Microsoft Sans Serif" w:cs="Microsoft Sans Serif"/>
                <w:sz w:val="20"/>
                <w:szCs w:val="20"/>
              </w:rPr>
            </w:pPr>
          </w:p>
          <w:p w:rsidR="00B620D9" w:rsidRPr="003119EC" w:rsidRDefault="00B620D9" w:rsidP="00BB1F65">
            <w:pPr>
              <w:spacing w:after="0"/>
              <w:rPr>
                <w:rFonts w:ascii="Microsoft Sans Serif" w:hAnsi="Microsoft Sans Serif" w:cs="Microsoft Sans Serif"/>
                <w:sz w:val="20"/>
                <w:szCs w:val="20"/>
              </w:rPr>
            </w:pPr>
          </w:p>
          <w:p w:rsidR="00B620D9" w:rsidRPr="003119EC" w:rsidRDefault="00B620D9" w:rsidP="00BB1F65">
            <w:pPr>
              <w:spacing w:after="0"/>
              <w:rPr>
                <w:rFonts w:ascii="Microsoft Sans Serif" w:hAnsi="Microsoft Sans Serif" w:cs="Microsoft Sans Serif"/>
                <w:sz w:val="20"/>
                <w:szCs w:val="20"/>
              </w:rPr>
            </w:pPr>
          </w:p>
          <w:p w:rsidR="00B620D9" w:rsidRPr="003119EC" w:rsidRDefault="00B620D9" w:rsidP="00BB1F65">
            <w:pPr>
              <w:spacing w:after="0"/>
              <w:rPr>
                <w:rFonts w:ascii="Microsoft Sans Serif" w:hAnsi="Microsoft Sans Serif" w:cs="Microsoft Sans Serif"/>
                <w:sz w:val="20"/>
                <w:szCs w:val="20"/>
              </w:rPr>
            </w:pPr>
          </w:p>
          <w:p w:rsidR="00B620D9" w:rsidRPr="003119EC" w:rsidRDefault="00B620D9" w:rsidP="00BB1F65">
            <w:pPr>
              <w:spacing w:after="0"/>
              <w:rPr>
                <w:rFonts w:ascii="Microsoft Sans Serif" w:hAnsi="Microsoft Sans Serif" w:cs="Microsoft Sans Serif"/>
                <w:sz w:val="20"/>
                <w:szCs w:val="20"/>
              </w:rPr>
            </w:pPr>
          </w:p>
          <w:p w:rsidR="00B620D9" w:rsidRPr="003119EC" w:rsidRDefault="00B620D9" w:rsidP="00BB1F65">
            <w:pPr>
              <w:spacing w:after="0"/>
              <w:rPr>
                <w:rFonts w:ascii="Microsoft Sans Serif" w:hAnsi="Microsoft Sans Serif" w:cs="Microsoft Sans Serif"/>
                <w:sz w:val="20"/>
                <w:szCs w:val="20"/>
              </w:rPr>
            </w:pPr>
          </w:p>
        </w:tc>
        <w:tc>
          <w:tcPr>
            <w:tcW w:w="8964" w:type="dxa"/>
          </w:tcPr>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University of Edinburgh.  Defining Research Data. </w:t>
            </w:r>
            <w:hyperlink r:id="rId8" w:history="1">
              <w:r w:rsidRPr="003119EC">
                <w:rPr>
                  <w:rStyle w:val="Hyperlink"/>
                  <w:rFonts w:ascii="Microsoft Sans Serif" w:hAnsi="Microsoft Sans Serif" w:cs="Microsoft Sans Serif"/>
                  <w:sz w:val="24"/>
                  <w:szCs w:val="24"/>
                </w:rPr>
                <w:t>http://datalib.edina.ac.uk/xerte/play.php?template_id=9</w:t>
              </w:r>
            </w:hyperlink>
          </w:p>
          <w:p w:rsidR="00F67DB2" w:rsidRPr="003119EC" w:rsidRDefault="00F67DB2"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University of Oregon Libraries. Defining Research Data.  </w:t>
            </w:r>
            <w:hyperlink r:id="rId9" w:history="1">
              <w:r w:rsidRPr="003119EC">
                <w:rPr>
                  <w:rStyle w:val="Hyperlink"/>
                  <w:rFonts w:ascii="Microsoft Sans Serif" w:hAnsi="Microsoft Sans Serif" w:cs="Microsoft Sans Serif"/>
                  <w:sz w:val="24"/>
                  <w:szCs w:val="24"/>
                </w:rPr>
                <w:t>http://library.uoregon.edu/datamanagement/datadefined.html</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University of Minnesota Libraries. Funding Agency and Data Management Guidelines </w:t>
            </w:r>
            <w:hyperlink r:id="rId10" w:history="1">
              <w:r w:rsidRPr="003119EC">
                <w:rPr>
                  <w:rStyle w:val="Hyperlink"/>
                  <w:rFonts w:ascii="Microsoft Sans Serif" w:hAnsi="Microsoft Sans Serif" w:cs="Microsoft Sans Serif"/>
                  <w:sz w:val="24"/>
                  <w:szCs w:val="24"/>
                </w:rPr>
                <w:t>https://www.lib.umn.edu/datamanagement/funding</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White House OSTP (2013). Increasing Access to the Results of Federally Funded Scientific Research </w:t>
            </w:r>
            <w:hyperlink r:id="rId11" w:history="1">
              <w:r w:rsidRPr="003119EC">
                <w:rPr>
                  <w:rStyle w:val="Hyperlink"/>
                  <w:rFonts w:ascii="Microsoft Sans Serif" w:hAnsi="Microsoft Sans Serif" w:cs="Microsoft Sans Serif"/>
                  <w:sz w:val="24"/>
                  <w:szCs w:val="24"/>
                </w:rPr>
                <w:t>http://www.whitehouse.gov/sites/default/files/microsites/ostp/ostp_public_access_memo_2013.pdf</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Promoting the Stewardship of Research Data, Ensuring the Integrity, Accessibility, and Stewardship of Research Data in the Digital Age (2009):  pages 95-99 </w:t>
            </w:r>
            <w:hyperlink r:id="rId12" w:history="1">
              <w:r w:rsidRPr="003119EC">
                <w:rPr>
                  <w:rStyle w:val="Hyperlink"/>
                  <w:rFonts w:ascii="Microsoft Sans Serif" w:hAnsi="Microsoft Sans Serif" w:cs="Microsoft Sans Serif"/>
                  <w:sz w:val="24"/>
                  <w:szCs w:val="24"/>
                </w:rPr>
                <w:t>http://books.nap.edu/openbook.php?record_id=12615&amp;page=95</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Why Share Data? UK Data Archive </w:t>
            </w:r>
            <w:hyperlink r:id="rId13" w:history="1">
              <w:r w:rsidRPr="003119EC">
                <w:rPr>
                  <w:rStyle w:val="Hyperlink"/>
                  <w:rFonts w:ascii="Microsoft Sans Serif" w:hAnsi="Microsoft Sans Serif" w:cs="Microsoft Sans Serif"/>
                  <w:sz w:val="24"/>
                  <w:szCs w:val="24"/>
                </w:rPr>
                <w:t>http://www.data-archive.ac.uk/create-manage/planning-for-sharing/why-share-data</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Joint Data Archiving Policy. </w:t>
            </w:r>
            <w:hyperlink r:id="rId14" w:history="1">
              <w:r w:rsidRPr="003119EC">
                <w:rPr>
                  <w:rStyle w:val="Hyperlink"/>
                  <w:rFonts w:ascii="Microsoft Sans Serif" w:hAnsi="Microsoft Sans Serif" w:cs="Microsoft Sans Serif"/>
                  <w:sz w:val="24"/>
                  <w:szCs w:val="24"/>
                </w:rPr>
                <w:t>http://datadryad.org/pages/jdap</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Introduction: A Revolution in Science: p.11-13 from Harnessing the Power of Digital Data for Science and Society (2009)   </w:t>
            </w:r>
            <w:hyperlink r:id="rId15" w:history="1">
              <w:r w:rsidRPr="003119EC">
                <w:rPr>
                  <w:rStyle w:val="Hyperlink"/>
                  <w:rFonts w:ascii="Microsoft Sans Serif" w:hAnsi="Microsoft Sans Serif" w:cs="Microsoft Sans Serif"/>
                  <w:sz w:val="24"/>
                  <w:szCs w:val="24"/>
                </w:rPr>
                <w:t>http://www.nitrd.gov/about/harnessing_power_web.pdf</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Office of Research Integrity, US Department of Health and Human Services.  Guidelines for Responsible Data Management in Scientific Research.  </w:t>
            </w:r>
            <w:hyperlink r:id="rId16" w:history="1">
              <w:r w:rsidRPr="003119EC">
                <w:rPr>
                  <w:rStyle w:val="Hyperlink"/>
                  <w:rFonts w:ascii="Microsoft Sans Serif" w:hAnsi="Microsoft Sans Serif" w:cs="Microsoft Sans Serif"/>
                  <w:sz w:val="24"/>
                  <w:szCs w:val="24"/>
                </w:rPr>
                <w:t>http://ori.hhs.gov/images/ddblock/data.pdf</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proofErr w:type="spellStart"/>
            <w:r w:rsidRPr="003119EC">
              <w:rPr>
                <w:rFonts w:ascii="Microsoft Sans Serif" w:hAnsi="Microsoft Sans Serif" w:cs="Microsoft Sans Serif"/>
                <w:sz w:val="24"/>
                <w:szCs w:val="24"/>
              </w:rPr>
              <w:t>DataONE</w:t>
            </w:r>
            <w:proofErr w:type="spellEnd"/>
            <w:r w:rsidRPr="003119EC">
              <w:rPr>
                <w:rFonts w:ascii="Microsoft Sans Serif" w:hAnsi="Microsoft Sans Serif" w:cs="Microsoft Sans Serif"/>
                <w:sz w:val="24"/>
                <w:szCs w:val="24"/>
              </w:rPr>
              <w:t xml:space="preserve"> Best Practices. </w:t>
            </w:r>
            <w:hyperlink r:id="rId17" w:history="1">
              <w:r w:rsidRPr="003119EC">
                <w:rPr>
                  <w:rStyle w:val="Hyperlink"/>
                  <w:rFonts w:ascii="Microsoft Sans Serif" w:hAnsi="Microsoft Sans Serif" w:cs="Microsoft Sans Serif"/>
                  <w:sz w:val="24"/>
                  <w:szCs w:val="24"/>
                </w:rPr>
                <w:t>http://www.dataone.org/best-practices</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Example Data Management Plan </w:t>
            </w:r>
            <w:hyperlink r:id="rId18" w:history="1">
              <w:r w:rsidRPr="003119EC">
                <w:rPr>
                  <w:rStyle w:val="Hyperlink"/>
                  <w:rFonts w:ascii="Microsoft Sans Serif" w:hAnsi="Microsoft Sans Serif" w:cs="Microsoft Sans Serif"/>
                  <w:sz w:val="24"/>
                  <w:szCs w:val="24"/>
                </w:rPr>
                <w:t>http://www.dataone.org/sites/all/documents/DMP_MaunaLoa_Formatted.pdf</w:t>
              </w:r>
            </w:hyperlink>
            <w:r w:rsidRPr="003119EC">
              <w:rPr>
                <w:rFonts w:ascii="Microsoft Sans Serif" w:hAnsi="Microsoft Sans Serif" w:cs="Microsoft Sans Serif"/>
                <w:sz w:val="24"/>
                <w:szCs w:val="24"/>
              </w:rPr>
              <w:t xml:space="preserve"> </w:t>
            </w:r>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NSF Data Management Plan Requirements </w:t>
            </w:r>
            <w:hyperlink r:id="rId19" w:history="1">
              <w:r w:rsidRPr="003119EC">
                <w:rPr>
                  <w:rStyle w:val="Hyperlink"/>
                  <w:rFonts w:ascii="Microsoft Sans Serif" w:hAnsi="Microsoft Sans Serif" w:cs="Microsoft Sans Serif"/>
                  <w:sz w:val="24"/>
                  <w:szCs w:val="24"/>
                </w:rPr>
                <w:t>http://www.nsf.gov/eng/general/dmp.jsp</w:t>
              </w:r>
            </w:hyperlink>
          </w:p>
          <w:p w:rsidR="00B620D9" w:rsidRPr="003119EC" w:rsidRDefault="00B620D9" w:rsidP="00BB1F65">
            <w:pPr>
              <w:spacing w:after="0"/>
              <w:ind w:left="662"/>
              <w:rPr>
                <w:rFonts w:ascii="Microsoft Sans Serif" w:hAnsi="Microsoft Sans Serif" w:cs="Microsoft Sans Serif"/>
                <w:sz w:val="24"/>
                <w:szCs w:val="24"/>
              </w:rPr>
            </w:pPr>
          </w:p>
          <w:p w:rsidR="00B620D9" w:rsidRPr="003119EC" w:rsidRDefault="00B620D9" w:rsidP="00BB1F65">
            <w:pPr>
              <w:numPr>
                <w:ilvl w:val="0"/>
                <w:numId w:val="1"/>
              </w:numPr>
              <w:spacing w:after="0"/>
              <w:rPr>
                <w:rFonts w:ascii="Microsoft Sans Serif" w:hAnsi="Microsoft Sans Serif" w:cs="Microsoft Sans Serif"/>
                <w:sz w:val="24"/>
                <w:szCs w:val="24"/>
              </w:rPr>
            </w:pPr>
            <w:r w:rsidRPr="003119EC">
              <w:rPr>
                <w:rFonts w:ascii="Microsoft Sans Serif" w:hAnsi="Microsoft Sans Serif" w:cs="Microsoft Sans Serif"/>
                <w:sz w:val="24"/>
                <w:szCs w:val="24"/>
              </w:rPr>
              <w:t xml:space="preserve">Simon </w:t>
            </w:r>
            <w:proofErr w:type="spellStart"/>
            <w:r w:rsidRPr="003119EC">
              <w:rPr>
                <w:rFonts w:ascii="Microsoft Sans Serif" w:hAnsi="Microsoft Sans Serif" w:cs="Microsoft Sans Serif"/>
                <w:sz w:val="24"/>
                <w:szCs w:val="24"/>
              </w:rPr>
              <w:t>Hodson</w:t>
            </w:r>
            <w:proofErr w:type="spellEnd"/>
            <w:r w:rsidRPr="003119EC">
              <w:rPr>
                <w:rFonts w:ascii="Microsoft Sans Serif" w:hAnsi="Microsoft Sans Serif" w:cs="Microsoft Sans Serif"/>
                <w:sz w:val="24"/>
                <w:szCs w:val="24"/>
              </w:rPr>
              <w:t xml:space="preserve"> and Sarah Jones (2013). Seven Rules of Successful Research Data Management in Universities </w:t>
            </w:r>
            <w:hyperlink r:id="rId20" w:history="1">
              <w:r w:rsidRPr="003119EC">
                <w:rPr>
                  <w:rStyle w:val="Hyperlink"/>
                  <w:rFonts w:ascii="Microsoft Sans Serif" w:hAnsi="Microsoft Sans Serif" w:cs="Microsoft Sans Serif"/>
                  <w:sz w:val="24"/>
                  <w:szCs w:val="24"/>
                </w:rPr>
                <w:t>http://www.theguardian.com/higher-education-network/blog/2013/jul/16/research-data-management-top-tips</w:t>
              </w:r>
            </w:hyperlink>
          </w:p>
          <w:p w:rsidR="00B620D9" w:rsidRPr="003119EC" w:rsidRDefault="00B620D9" w:rsidP="00BB1F65">
            <w:pPr>
              <w:spacing w:after="0"/>
              <w:ind w:left="720"/>
              <w:rPr>
                <w:rFonts w:ascii="Microsoft Sans Serif" w:hAnsi="Microsoft Sans Serif" w:cs="Microsoft Sans Serif"/>
                <w:sz w:val="24"/>
                <w:szCs w:val="24"/>
              </w:rPr>
            </w:pPr>
          </w:p>
          <w:p w:rsidR="00B620D9" w:rsidRPr="003119EC" w:rsidRDefault="00B620D9" w:rsidP="00F67DB2">
            <w:pPr>
              <w:spacing w:after="0"/>
              <w:ind w:left="720"/>
              <w:rPr>
                <w:rFonts w:ascii="Microsoft Sans Serif" w:hAnsi="Microsoft Sans Serif" w:cs="Microsoft Sans Serif"/>
                <w:sz w:val="24"/>
                <w:szCs w:val="24"/>
              </w:rPr>
            </w:pPr>
          </w:p>
        </w:tc>
      </w:tr>
    </w:tbl>
    <w:p w:rsidR="003A1A4B" w:rsidRPr="003119EC" w:rsidRDefault="003A1A4B">
      <w:pPr>
        <w:rPr>
          <w:rFonts w:ascii="Microsoft Sans Serif" w:hAnsi="Microsoft Sans Serif" w:cs="Microsoft Sans Serif"/>
        </w:rPr>
      </w:pPr>
      <w:bookmarkStart w:id="0" w:name="_GoBack"/>
      <w:bookmarkEnd w:id="0"/>
    </w:p>
    <w:sectPr w:rsidR="003A1A4B" w:rsidRPr="0031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71C"/>
    <w:multiLevelType w:val="hybridMultilevel"/>
    <w:tmpl w:val="1524693E"/>
    <w:lvl w:ilvl="0" w:tplc="9CD060D4">
      <w:start w:val="1"/>
      <w:numFmt w:val="decimal"/>
      <w:lvlText w:val="%1."/>
      <w:lvlJc w:val="left"/>
      <w:pPr>
        <w:ind w:left="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458F0"/>
    <w:multiLevelType w:val="hybridMultilevel"/>
    <w:tmpl w:val="0C3A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82758"/>
    <w:multiLevelType w:val="hybridMultilevel"/>
    <w:tmpl w:val="7562A11E"/>
    <w:lvl w:ilvl="0" w:tplc="0409000F">
      <w:start w:val="1"/>
      <w:numFmt w:val="decimal"/>
      <w:lvlText w:val="%1."/>
      <w:lvlJc w:val="left"/>
      <w:pPr>
        <w:ind w:left="720" w:hanging="360"/>
      </w:pPr>
    </w:lvl>
    <w:lvl w:ilvl="1" w:tplc="7DBC2C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05785"/>
    <w:multiLevelType w:val="hybridMultilevel"/>
    <w:tmpl w:val="D308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D9"/>
    <w:rsid w:val="000C7816"/>
    <w:rsid w:val="003119EC"/>
    <w:rsid w:val="003A1A4B"/>
    <w:rsid w:val="00B620D9"/>
    <w:rsid w:val="00F6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D9"/>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2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D9"/>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2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lib.edina.ac.uk/xerte/play.php?template_id=9" TargetMode="External"/><Relationship Id="rId13" Type="http://schemas.openxmlformats.org/officeDocument/2006/relationships/hyperlink" Target="http://www.data-archive.ac.uk/create-manage/planning-for-sharing/why-share-data" TargetMode="External"/><Relationship Id="rId18" Type="http://schemas.openxmlformats.org/officeDocument/2006/relationships/hyperlink" Target="http://www.dataone.org/sites/all/documents/DMP_MaunaLoa_Formatted.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library.umassmed.edu/necdmc/necdmc_simplified_dmp.docx" TargetMode="External"/><Relationship Id="rId12" Type="http://schemas.openxmlformats.org/officeDocument/2006/relationships/hyperlink" Target="http://books.nap.edu/openbook.php?record_id=12615&amp;page=95" TargetMode="External"/><Relationship Id="rId17" Type="http://schemas.openxmlformats.org/officeDocument/2006/relationships/hyperlink" Target="http://www.dataone.org/best-practices" TargetMode="External"/><Relationship Id="rId2" Type="http://schemas.openxmlformats.org/officeDocument/2006/relationships/styles" Target="styles.xml"/><Relationship Id="rId16" Type="http://schemas.openxmlformats.org/officeDocument/2006/relationships/hyperlink" Target="http://ori.hhs.gov/images/ddblock/data.pdf" TargetMode="External"/><Relationship Id="rId20" Type="http://schemas.openxmlformats.org/officeDocument/2006/relationships/hyperlink" Target="http://www.theguardian.com/higher-education-network/blog/2013/jul/16/research-data-management-top-tips" TargetMode="External"/><Relationship Id="rId1" Type="http://schemas.openxmlformats.org/officeDocument/2006/relationships/numbering" Target="numbering.xml"/><Relationship Id="rId6" Type="http://schemas.openxmlformats.org/officeDocument/2006/relationships/hyperlink" Target="http://library.umassmed.edu/necdmc/research_cases" TargetMode="External"/><Relationship Id="rId11" Type="http://schemas.openxmlformats.org/officeDocument/2006/relationships/hyperlink" Target="http://www.whitehouse.gov/sites/default/files/microsites/ostp/ostp_public_access_memo_2013.pdf" TargetMode="External"/><Relationship Id="rId5" Type="http://schemas.openxmlformats.org/officeDocument/2006/relationships/webSettings" Target="webSettings.xml"/><Relationship Id="rId15" Type="http://schemas.openxmlformats.org/officeDocument/2006/relationships/hyperlink" Target="http://www.nitrd.gov/about/harnessing_power_web.pdf" TargetMode="External"/><Relationship Id="rId10" Type="http://schemas.openxmlformats.org/officeDocument/2006/relationships/hyperlink" Target="https://www.lib.umn.edu/datamanagement/funding" TargetMode="External"/><Relationship Id="rId19" Type="http://schemas.openxmlformats.org/officeDocument/2006/relationships/hyperlink" Target="http://www.nsf.gov/eng/general/dmp.jsp" TargetMode="External"/><Relationship Id="rId4" Type="http://schemas.openxmlformats.org/officeDocument/2006/relationships/settings" Target="settings.xml"/><Relationship Id="rId9" Type="http://schemas.openxmlformats.org/officeDocument/2006/relationships/hyperlink" Target="http://library.uoregon.edu/datamanagement/datadefined.html" TargetMode="External"/><Relationship Id="rId14" Type="http://schemas.openxmlformats.org/officeDocument/2006/relationships/hyperlink" Target="http://datadryad.org/pages/jda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4</cp:revision>
  <dcterms:created xsi:type="dcterms:W3CDTF">2014-01-13T17:07:00Z</dcterms:created>
  <dcterms:modified xsi:type="dcterms:W3CDTF">2014-01-13T21:57:00Z</dcterms:modified>
</cp:coreProperties>
</file>