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726" w:rsidRPr="00435980" w:rsidRDefault="00A71726" w:rsidP="00A71726">
      <w:pPr>
        <w:jc w:val="center"/>
        <w:rPr>
          <w:rFonts w:ascii="Arial" w:hAnsi="Arial" w:cs="Arial"/>
          <w:sz w:val="28"/>
          <w:szCs w:val="28"/>
        </w:rPr>
      </w:pPr>
      <w:r w:rsidRPr="00435980">
        <w:rPr>
          <w:rFonts w:ascii="Arial" w:hAnsi="Arial" w:cs="Arial"/>
          <w:sz w:val="28"/>
          <w:szCs w:val="28"/>
        </w:rPr>
        <w:t>Module 3 Activity: Metadata Template</w:t>
      </w:r>
    </w:p>
    <w:p w:rsidR="00A71726" w:rsidRPr="00435980" w:rsidRDefault="00A71726" w:rsidP="00A71726">
      <w:pPr>
        <w:rPr>
          <w:rFonts w:ascii="Arial" w:hAnsi="Arial" w:cs="Arial"/>
          <w:sz w:val="24"/>
          <w:szCs w:val="24"/>
        </w:rPr>
      </w:pPr>
      <w:r w:rsidRPr="00435980">
        <w:rPr>
          <w:rFonts w:ascii="Arial" w:hAnsi="Arial" w:cs="Arial"/>
          <w:sz w:val="24"/>
          <w:szCs w:val="24"/>
        </w:rPr>
        <w:t xml:space="preserve">The data repository Dryad uses a combination of the Dublin and Darwin Core for its core set of standard metadata collected to describe an uploaded data set.  Complete the </w:t>
      </w:r>
      <w:r w:rsidR="00435980">
        <w:rPr>
          <w:rFonts w:ascii="Arial" w:hAnsi="Arial" w:cs="Arial"/>
          <w:sz w:val="24"/>
          <w:szCs w:val="24"/>
        </w:rPr>
        <w:t>Dryad record on pgs</w:t>
      </w:r>
      <w:bookmarkStart w:id="0" w:name="_GoBack"/>
      <w:bookmarkEnd w:id="0"/>
      <w:r w:rsidR="00435980">
        <w:rPr>
          <w:rFonts w:ascii="Arial" w:hAnsi="Arial" w:cs="Arial"/>
          <w:sz w:val="24"/>
          <w:szCs w:val="24"/>
        </w:rPr>
        <w:t>. 2-3</w:t>
      </w:r>
      <w:r w:rsidRPr="00435980">
        <w:rPr>
          <w:rFonts w:ascii="Arial" w:hAnsi="Arial" w:cs="Arial"/>
          <w:sz w:val="24"/>
          <w:szCs w:val="24"/>
        </w:rPr>
        <w:t xml:space="preserve"> by replacing the letters with these Dublin and Darwin Core metadata elements. </w:t>
      </w:r>
    </w:p>
    <w:p w:rsidR="00A71726" w:rsidRPr="00435980" w:rsidRDefault="00A71726" w:rsidP="00A71726">
      <w:pPr>
        <w:rPr>
          <w:rFonts w:ascii="Arial" w:hAnsi="Arial" w:cs="Arial"/>
          <w:sz w:val="24"/>
          <w:szCs w:val="24"/>
        </w:rPr>
      </w:pPr>
    </w:p>
    <w:p w:rsidR="00A71726" w:rsidRPr="00435980" w:rsidRDefault="00A71726" w:rsidP="00A71726">
      <w:pPr>
        <w:rPr>
          <w:rFonts w:ascii="Arial" w:hAnsi="Arial" w:cs="Arial"/>
          <w:sz w:val="24"/>
          <w:szCs w:val="24"/>
        </w:rPr>
      </w:pPr>
    </w:p>
    <w:p w:rsidR="00A71726" w:rsidRPr="00435980" w:rsidRDefault="00A71726" w:rsidP="00A71726">
      <w:pPr>
        <w:rPr>
          <w:rFonts w:ascii="Arial" w:hAnsi="Arial" w:cs="Arial"/>
          <w:sz w:val="24"/>
          <w:szCs w:val="24"/>
        </w:rPr>
        <w:sectPr w:rsidR="00A71726" w:rsidRPr="00435980" w:rsidSect="00A334CB">
          <w:headerReference w:type="default" r:id="rId7"/>
          <w:footerReference w:type="default" r:id="rId8"/>
          <w:pgSz w:w="12240" w:h="15840"/>
          <w:pgMar w:top="1440" w:right="1440" w:bottom="1440" w:left="1440" w:header="720" w:footer="720" w:gutter="0"/>
          <w:cols w:space="720"/>
          <w:docGrid w:linePitch="360"/>
        </w:sectPr>
      </w:pPr>
    </w:p>
    <w:p w:rsidR="00A71726" w:rsidRPr="00435980" w:rsidRDefault="00A71726" w:rsidP="00A71726">
      <w:pPr>
        <w:rPr>
          <w:rFonts w:ascii="Arial" w:hAnsi="Arial" w:cs="Arial"/>
          <w:sz w:val="24"/>
          <w:szCs w:val="24"/>
        </w:rPr>
      </w:pPr>
      <w:proofErr w:type="spellStart"/>
      <w:r w:rsidRPr="00435980">
        <w:rPr>
          <w:rFonts w:ascii="Arial" w:hAnsi="Arial" w:cs="Arial"/>
          <w:sz w:val="24"/>
          <w:szCs w:val="24"/>
        </w:rPr>
        <w:lastRenderedPageBreak/>
        <w:t>dc.contributor.author</w:t>
      </w:r>
      <w:proofErr w:type="spellEnd"/>
    </w:p>
    <w:p w:rsidR="00A71726" w:rsidRPr="00435980" w:rsidRDefault="00A71726" w:rsidP="00A71726">
      <w:pPr>
        <w:rPr>
          <w:rFonts w:ascii="Arial" w:hAnsi="Arial" w:cs="Arial"/>
          <w:sz w:val="24"/>
          <w:szCs w:val="24"/>
        </w:rPr>
      </w:pPr>
      <w:proofErr w:type="spellStart"/>
      <w:r w:rsidRPr="00435980">
        <w:rPr>
          <w:rFonts w:ascii="Arial" w:hAnsi="Arial" w:cs="Arial"/>
          <w:sz w:val="24"/>
          <w:szCs w:val="24"/>
        </w:rPr>
        <w:t>dc.coverage.spatial</w:t>
      </w:r>
      <w:proofErr w:type="spellEnd"/>
    </w:p>
    <w:p w:rsidR="00A71726" w:rsidRPr="00435980" w:rsidRDefault="00A71726" w:rsidP="00A71726">
      <w:pPr>
        <w:rPr>
          <w:rFonts w:ascii="Arial" w:hAnsi="Arial" w:cs="Arial"/>
          <w:sz w:val="24"/>
          <w:szCs w:val="24"/>
        </w:rPr>
      </w:pPr>
      <w:proofErr w:type="spellStart"/>
      <w:r w:rsidRPr="00435980">
        <w:rPr>
          <w:rFonts w:ascii="Arial" w:hAnsi="Arial" w:cs="Arial"/>
          <w:sz w:val="24"/>
          <w:szCs w:val="24"/>
        </w:rPr>
        <w:t>dc.description</w:t>
      </w:r>
      <w:proofErr w:type="spellEnd"/>
    </w:p>
    <w:p w:rsidR="00A71726" w:rsidRPr="00435980" w:rsidRDefault="00A71726" w:rsidP="00A71726">
      <w:pPr>
        <w:rPr>
          <w:rFonts w:ascii="Arial" w:hAnsi="Arial" w:cs="Arial"/>
          <w:sz w:val="24"/>
          <w:szCs w:val="24"/>
        </w:rPr>
      </w:pPr>
      <w:proofErr w:type="spellStart"/>
      <w:r w:rsidRPr="00435980">
        <w:rPr>
          <w:rFonts w:ascii="Arial" w:hAnsi="Arial" w:cs="Arial"/>
          <w:sz w:val="24"/>
          <w:szCs w:val="24"/>
        </w:rPr>
        <w:t>dc.identifier</w:t>
      </w:r>
      <w:proofErr w:type="spellEnd"/>
    </w:p>
    <w:p w:rsidR="00A71726" w:rsidRPr="00435980" w:rsidRDefault="00A71726" w:rsidP="00A71726">
      <w:pPr>
        <w:rPr>
          <w:rFonts w:ascii="Arial" w:hAnsi="Arial" w:cs="Arial"/>
          <w:sz w:val="24"/>
          <w:szCs w:val="24"/>
        </w:rPr>
      </w:pPr>
      <w:proofErr w:type="spellStart"/>
      <w:r w:rsidRPr="00435980">
        <w:rPr>
          <w:rFonts w:ascii="Arial" w:hAnsi="Arial" w:cs="Arial"/>
          <w:sz w:val="24"/>
          <w:szCs w:val="24"/>
        </w:rPr>
        <w:t>dc.identifier.citation</w:t>
      </w:r>
      <w:proofErr w:type="spellEnd"/>
    </w:p>
    <w:p w:rsidR="00A71726" w:rsidRPr="00435980" w:rsidRDefault="00A71726" w:rsidP="00A71726">
      <w:pPr>
        <w:rPr>
          <w:rFonts w:ascii="Arial" w:hAnsi="Arial" w:cs="Arial"/>
          <w:sz w:val="24"/>
          <w:szCs w:val="24"/>
        </w:rPr>
      </w:pPr>
      <w:proofErr w:type="spellStart"/>
      <w:r w:rsidRPr="00435980">
        <w:rPr>
          <w:rFonts w:ascii="Arial" w:hAnsi="Arial" w:cs="Arial"/>
          <w:sz w:val="24"/>
          <w:szCs w:val="24"/>
        </w:rPr>
        <w:t>dc.identifier.uri</w:t>
      </w:r>
      <w:proofErr w:type="spellEnd"/>
    </w:p>
    <w:p w:rsidR="00A71726" w:rsidRPr="00435980" w:rsidRDefault="00A71726" w:rsidP="00A71726">
      <w:pPr>
        <w:rPr>
          <w:rFonts w:ascii="Arial" w:hAnsi="Arial" w:cs="Arial"/>
          <w:sz w:val="24"/>
          <w:szCs w:val="24"/>
        </w:rPr>
      </w:pPr>
      <w:proofErr w:type="spellStart"/>
      <w:r w:rsidRPr="00435980">
        <w:rPr>
          <w:rFonts w:ascii="Arial" w:hAnsi="Arial" w:cs="Arial"/>
          <w:sz w:val="24"/>
          <w:szCs w:val="24"/>
        </w:rPr>
        <w:lastRenderedPageBreak/>
        <w:t>dc.subject</w:t>
      </w:r>
      <w:proofErr w:type="spellEnd"/>
    </w:p>
    <w:p w:rsidR="00A71726" w:rsidRPr="00435980" w:rsidRDefault="00A71726" w:rsidP="00A71726">
      <w:pPr>
        <w:rPr>
          <w:rFonts w:ascii="Arial" w:hAnsi="Arial" w:cs="Arial"/>
          <w:sz w:val="24"/>
          <w:szCs w:val="24"/>
        </w:rPr>
      </w:pPr>
      <w:proofErr w:type="spellStart"/>
      <w:r w:rsidRPr="00435980">
        <w:rPr>
          <w:rFonts w:ascii="Arial" w:hAnsi="Arial" w:cs="Arial"/>
          <w:sz w:val="24"/>
          <w:szCs w:val="24"/>
        </w:rPr>
        <w:t>dc.title</w:t>
      </w:r>
      <w:proofErr w:type="spellEnd"/>
    </w:p>
    <w:p w:rsidR="00A71726" w:rsidRPr="00435980" w:rsidRDefault="00A71726" w:rsidP="00A71726">
      <w:pPr>
        <w:rPr>
          <w:rFonts w:ascii="Arial" w:hAnsi="Arial" w:cs="Arial"/>
          <w:sz w:val="24"/>
          <w:szCs w:val="24"/>
        </w:rPr>
      </w:pPr>
      <w:proofErr w:type="spellStart"/>
      <w:r w:rsidRPr="00435980">
        <w:rPr>
          <w:rFonts w:ascii="Arial" w:hAnsi="Arial" w:cs="Arial"/>
          <w:sz w:val="24"/>
          <w:szCs w:val="24"/>
        </w:rPr>
        <w:t>dc.type</w:t>
      </w:r>
      <w:proofErr w:type="spellEnd"/>
    </w:p>
    <w:p w:rsidR="00A71726" w:rsidRPr="00435980" w:rsidRDefault="00A71726" w:rsidP="00A71726">
      <w:pPr>
        <w:rPr>
          <w:rFonts w:ascii="Arial" w:hAnsi="Arial" w:cs="Arial"/>
          <w:sz w:val="24"/>
          <w:szCs w:val="24"/>
        </w:rPr>
      </w:pPr>
      <w:proofErr w:type="spellStart"/>
      <w:r w:rsidRPr="00435980">
        <w:rPr>
          <w:rFonts w:ascii="Arial" w:hAnsi="Arial" w:cs="Arial"/>
          <w:sz w:val="24"/>
          <w:szCs w:val="24"/>
        </w:rPr>
        <w:t>dwc.ScientificName</w:t>
      </w:r>
      <w:proofErr w:type="spellEnd"/>
    </w:p>
    <w:p w:rsidR="00A71726" w:rsidRPr="00435980" w:rsidRDefault="00A71726" w:rsidP="00A71726">
      <w:pPr>
        <w:rPr>
          <w:rFonts w:ascii="Arial" w:hAnsi="Arial" w:cs="Arial"/>
          <w:sz w:val="24"/>
          <w:szCs w:val="24"/>
        </w:rPr>
      </w:pPr>
    </w:p>
    <w:p w:rsidR="00A71726" w:rsidRPr="00435980" w:rsidRDefault="00A71726" w:rsidP="00A71726">
      <w:pPr>
        <w:rPr>
          <w:rFonts w:ascii="Arial" w:hAnsi="Arial" w:cs="Arial"/>
          <w:sz w:val="16"/>
          <w:szCs w:val="16"/>
        </w:rPr>
        <w:sectPr w:rsidR="00A71726" w:rsidRPr="00435980" w:rsidSect="003F6103">
          <w:type w:val="continuous"/>
          <w:pgSz w:w="12240" w:h="15840"/>
          <w:pgMar w:top="1440" w:right="1440" w:bottom="1440" w:left="1440" w:header="720" w:footer="720" w:gutter="0"/>
          <w:cols w:num="2" w:space="720"/>
          <w:docGrid w:linePitch="360"/>
        </w:sectPr>
      </w:pPr>
    </w:p>
    <w:tbl>
      <w:tblPr>
        <w:tblpPr w:leftFromText="180" w:rightFromText="180" w:vertAnchor="text" w:horzAnchor="margin" w:tblpY="-184"/>
        <w:tblW w:w="0" w:type="auto"/>
        <w:shd w:val="clear" w:color="auto" w:fill="F1F1F1"/>
        <w:tblCellMar>
          <w:left w:w="0" w:type="dxa"/>
          <w:right w:w="0" w:type="dxa"/>
        </w:tblCellMar>
        <w:tblLook w:val="04A0" w:firstRow="1" w:lastRow="0" w:firstColumn="1" w:lastColumn="0" w:noHBand="0" w:noVBand="1"/>
      </w:tblPr>
      <w:tblGrid>
        <w:gridCol w:w="2133"/>
        <w:gridCol w:w="7164"/>
        <w:gridCol w:w="363"/>
      </w:tblGrid>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lastRenderedPageBreak/>
              <w:t>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Maxwell, Sheri 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roofErr w:type="spellStart"/>
            <w:r w:rsidRPr="00435980">
              <w:rPr>
                <w:rFonts w:ascii="Arial" w:hAnsi="Arial" w:cs="Arial"/>
                <w:sz w:val="16"/>
                <w:szCs w:val="16"/>
              </w:rPr>
              <w:t>Thistlewood</w:t>
            </w:r>
            <w:proofErr w:type="spellEnd"/>
            <w:r w:rsidRPr="00435980">
              <w:rPr>
                <w:rFonts w:ascii="Arial" w:hAnsi="Arial" w:cs="Arial"/>
                <w:sz w:val="16"/>
                <w:szCs w:val="16"/>
              </w:rPr>
              <w:t>, Howard M. 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roofErr w:type="spellStart"/>
            <w:r w:rsidRPr="00435980">
              <w:rPr>
                <w:rFonts w:ascii="Arial" w:hAnsi="Arial" w:cs="Arial"/>
                <w:sz w:val="16"/>
                <w:szCs w:val="16"/>
              </w:rPr>
              <w:t>Keyghobadi</w:t>
            </w:r>
            <w:proofErr w:type="spellEnd"/>
            <w:r w:rsidRPr="00435980">
              <w:rPr>
                <w:rFonts w:ascii="Arial" w:hAnsi="Arial" w:cs="Arial"/>
                <w:sz w:val="16"/>
                <w:szCs w:val="16"/>
              </w:rPr>
              <w:t xml:space="preserve">, </w:t>
            </w:r>
            <w:proofErr w:type="spellStart"/>
            <w:r w:rsidRPr="00435980">
              <w:rPr>
                <w:rFonts w:ascii="Arial" w:hAnsi="Arial" w:cs="Arial"/>
                <w:sz w:val="16"/>
                <w:szCs w:val="16"/>
              </w:rPr>
              <w:t>Nusha</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B</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British Columbia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B</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Canada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B</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Okanagan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roofErr w:type="spellStart"/>
            <w:r w:rsidRPr="00435980">
              <w:rPr>
                <w:rFonts w:ascii="Arial" w:hAnsi="Arial" w:cs="Arial"/>
                <w:sz w:val="16"/>
                <w:szCs w:val="16"/>
              </w:rPr>
              <w:t>dc.date.accessioned</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2013-11-01T19:03:25Z</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roofErr w:type="spellStart"/>
            <w:r w:rsidRPr="00435980">
              <w:rPr>
                <w:rFonts w:ascii="Arial" w:hAnsi="Arial" w:cs="Arial"/>
                <w:sz w:val="16"/>
                <w:szCs w:val="16"/>
              </w:rPr>
              <w:t>dc.date.available</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2013-11-01T19:03:25Z</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roofErr w:type="spellStart"/>
            <w:r w:rsidRPr="00435980">
              <w:rPr>
                <w:rFonts w:ascii="Arial" w:hAnsi="Arial" w:cs="Arial"/>
                <w:sz w:val="16"/>
                <w:szCs w:val="16"/>
              </w:rPr>
              <w:t>dc.date.issued</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2013-10-17</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C</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doi:10.5061/dryad.qq055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C</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doi:10.5061/dryad.qq055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D</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 xml:space="preserve">Maxwell SA, </w:t>
            </w:r>
            <w:proofErr w:type="spellStart"/>
            <w:r w:rsidRPr="00435980">
              <w:rPr>
                <w:rFonts w:ascii="Arial" w:hAnsi="Arial" w:cs="Arial"/>
                <w:sz w:val="16"/>
                <w:szCs w:val="16"/>
              </w:rPr>
              <w:t>Thistlewood</w:t>
            </w:r>
            <w:proofErr w:type="spellEnd"/>
            <w:r w:rsidRPr="00435980">
              <w:rPr>
                <w:rFonts w:ascii="Arial" w:hAnsi="Arial" w:cs="Arial"/>
                <w:sz w:val="16"/>
                <w:szCs w:val="16"/>
              </w:rPr>
              <w:t xml:space="preserve"> HMA, </w:t>
            </w:r>
            <w:proofErr w:type="spellStart"/>
            <w:r w:rsidRPr="00435980">
              <w:rPr>
                <w:rFonts w:ascii="Arial" w:hAnsi="Arial" w:cs="Arial"/>
                <w:sz w:val="16"/>
                <w:szCs w:val="16"/>
              </w:rPr>
              <w:t>Keyghobadi</w:t>
            </w:r>
            <w:proofErr w:type="spellEnd"/>
            <w:r w:rsidRPr="00435980">
              <w:rPr>
                <w:rFonts w:ascii="Arial" w:hAnsi="Arial" w:cs="Arial"/>
                <w:sz w:val="16"/>
                <w:szCs w:val="16"/>
              </w:rPr>
              <w:t xml:space="preserve"> N (2013) Population genetic structure of the western cherry fruit fly </w:t>
            </w:r>
            <w:proofErr w:type="spellStart"/>
            <w:r w:rsidRPr="00435980">
              <w:rPr>
                <w:rFonts w:ascii="Arial" w:hAnsi="Arial" w:cs="Arial"/>
                <w:sz w:val="16"/>
                <w:szCs w:val="16"/>
              </w:rPr>
              <w:t>Rhagoletis</w:t>
            </w:r>
            <w:proofErr w:type="spellEnd"/>
            <w:r w:rsidRPr="00435980">
              <w:rPr>
                <w:rFonts w:ascii="Arial" w:hAnsi="Arial" w:cs="Arial"/>
                <w:sz w:val="16"/>
                <w:szCs w:val="16"/>
              </w:rPr>
              <w:t xml:space="preserve"> </w:t>
            </w:r>
            <w:proofErr w:type="spellStart"/>
            <w:r w:rsidRPr="00435980">
              <w:rPr>
                <w:rFonts w:ascii="Arial" w:hAnsi="Arial" w:cs="Arial"/>
                <w:sz w:val="16"/>
                <w:szCs w:val="16"/>
              </w:rPr>
              <w:t>indifferens</w:t>
            </w:r>
            <w:proofErr w:type="spellEnd"/>
            <w:r w:rsidRPr="00435980">
              <w:rPr>
                <w:rFonts w:ascii="Arial" w:hAnsi="Arial" w:cs="Arial"/>
                <w:sz w:val="16"/>
                <w:szCs w:val="16"/>
              </w:rPr>
              <w:t xml:space="preserve"> (</w:t>
            </w:r>
            <w:proofErr w:type="spellStart"/>
            <w:r w:rsidRPr="00435980">
              <w:rPr>
                <w:rFonts w:ascii="Arial" w:hAnsi="Arial" w:cs="Arial"/>
                <w:sz w:val="16"/>
                <w:szCs w:val="16"/>
              </w:rPr>
              <w:t>Diptera</w:t>
            </w:r>
            <w:proofErr w:type="spellEnd"/>
            <w:r w:rsidRPr="00435980">
              <w:rPr>
                <w:rFonts w:ascii="Arial" w:hAnsi="Arial" w:cs="Arial"/>
                <w:sz w:val="16"/>
                <w:szCs w:val="16"/>
              </w:rPr>
              <w:t xml:space="preserve">: </w:t>
            </w:r>
            <w:proofErr w:type="spellStart"/>
            <w:r w:rsidRPr="00435980">
              <w:rPr>
                <w:rFonts w:ascii="Arial" w:hAnsi="Arial" w:cs="Arial"/>
                <w:sz w:val="16"/>
                <w:szCs w:val="16"/>
              </w:rPr>
              <w:t>Tephritidae</w:t>
            </w:r>
            <w:proofErr w:type="spellEnd"/>
            <w:r w:rsidRPr="00435980">
              <w:rPr>
                <w:rFonts w:ascii="Arial" w:hAnsi="Arial" w:cs="Arial"/>
                <w:sz w:val="16"/>
                <w:szCs w:val="16"/>
              </w:rPr>
              <w:t>) in British Columbia, Canada. Agricultural and Forest Entomology, online in advance of print.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http://hdl.handle.net/10255/dryad.56080</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F</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 xml:space="preserve">1. Population connectivity and movement are key ecological parameters influencing the impact of pests, and are important considerations in control strategies. For many insects, these parameters are difficult to assess directly, although they may be assessed indirectly using population genetic data.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roofErr w:type="spellStart"/>
            <w:r w:rsidRPr="00435980">
              <w:rPr>
                <w:rFonts w:ascii="Arial" w:hAnsi="Arial" w:cs="Arial"/>
                <w:sz w:val="16"/>
                <w:szCs w:val="16"/>
              </w:rPr>
              <w:t>dc.relation.haspart</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doi:10.5061/dryad.qq055/1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roofErr w:type="spellStart"/>
            <w:r w:rsidRPr="00435980">
              <w:rPr>
                <w:rFonts w:ascii="Arial" w:hAnsi="Arial" w:cs="Arial"/>
                <w:sz w:val="16"/>
                <w:szCs w:val="16"/>
              </w:rPr>
              <w:t>dc.relation.isreferencedby</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doi:10.1111/afe.12029</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Agricultural pest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cherry fruit fly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dispersal</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lastRenderedPageBreak/>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host plant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isolation by distance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microsatellite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movement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population structure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G</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sex linkage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H</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 xml:space="preserve">Data from: Population genetic structure of the western cherry fruit fly </w:t>
            </w:r>
            <w:proofErr w:type="spellStart"/>
            <w:r w:rsidRPr="00435980">
              <w:rPr>
                <w:rFonts w:ascii="Arial" w:hAnsi="Arial" w:cs="Arial"/>
                <w:sz w:val="16"/>
                <w:szCs w:val="16"/>
              </w:rPr>
              <w:t>Rhagoletis</w:t>
            </w:r>
            <w:proofErr w:type="spellEnd"/>
            <w:r w:rsidRPr="00435980">
              <w:rPr>
                <w:rFonts w:ascii="Arial" w:hAnsi="Arial" w:cs="Arial"/>
                <w:sz w:val="16"/>
                <w:szCs w:val="16"/>
              </w:rPr>
              <w:t xml:space="preserve"> </w:t>
            </w:r>
            <w:proofErr w:type="spellStart"/>
            <w:r w:rsidRPr="00435980">
              <w:rPr>
                <w:rFonts w:ascii="Arial" w:hAnsi="Arial" w:cs="Arial"/>
                <w:sz w:val="16"/>
                <w:szCs w:val="16"/>
              </w:rPr>
              <w:t>indifferens</w:t>
            </w:r>
            <w:proofErr w:type="spellEnd"/>
            <w:r w:rsidRPr="00435980">
              <w:rPr>
                <w:rFonts w:ascii="Arial" w:hAnsi="Arial" w:cs="Arial"/>
                <w:sz w:val="16"/>
                <w:szCs w:val="16"/>
              </w:rPr>
              <w:t xml:space="preserve"> (</w:t>
            </w:r>
            <w:proofErr w:type="spellStart"/>
            <w:r w:rsidRPr="00435980">
              <w:rPr>
                <w:rFonts w:ascii="Arial" w:hAnsi="Arial" w:cs="Arial"/>
                <w:sz w:val="16"/>
                <w:szCs w:val="16"/>
              </w:rPr>
              <w:t>Diptera</w:t>
            </w:r>
            <w:proofErr w:type="spellEnd"/>
            <w:r w:rsidRPr="00435980">
              <w:rPr>
                <w:rFonts w:ascii="Arial" w:hAnsi="Arial" w:cs="Arial"/>
                <w:sz w:val="16"/>
                <w:szCs w:val="16"/>
              </w:rPr>
              <w:t xml:space="preserve">: </w:t>
            </w:r>
            <w:proofErr w:type="spellStart"/>
            <w:r w:rsidRPr="00435980">
              <w:rPr>
                <w:rFonts w:ascii="Arial" w:hAnsi="Arial" w:cs="Arial"/>
                <w:sz w:val="16"/>
                <w:szCs w:val="16"/>
              </w:rPr>
              <w:t>Tephritidae</w:t>
            </w:r>
            <w:proofErr w:type="spellEnd"/>
            <w:r w:rsidRPr="00435980">
              <w:rPr>
                <w:rFonts w:ascii="Arial" w:hAnsi="Arial" w:cs="Arial"/>
                <w:sz w:val="16"/>
                <w:szCs w:val="16"/>
              </w:rPr>
              <w:t>) in British Columbia, Canada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I</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Data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w:t>
            </w: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J</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roofErr w:type="spellStart"/>
            <w:r w:rsidRPr="00435980">
              <w:rPr>
                <w:rFonts w:ascii="Arial" w:hAnsi="Arial" w:cs="Arial"/>
                <w:sz w:val="16"/>
                <w:szCs w:val="16"/>
              </w:rPr>
              <w:t>Rhagoletis</w:t>
            </w:r>
            <w:proofErr w:type="spellEnd"/>
            <w:r w:rsidRPr="00435980">
              <w:rPr>
                <w:rFonts w:ascii="Arial" w:hAnsi="Arial" w:cs="Arial"/>
                <w:sz w:val="16"/>
                <w:szCs w:val="16"/>
              </w:rPr>
              <w:t xml:space="preserve"> </w:t>
            </w:r>
            <w:proofErr w:type="spellStart"/>
            <w:r w:rsidRPr="00435980">
              <w:rPr>
                <w:rFonts w:ascii="Arial" w:hAnsi="Arial" w:cs="Arial"/>
                <w:sz w:val="16"/>
                <w:szCs w:val="16"/>
              </w:rPr>
              <w:t>indifferens</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J</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roofErr w:type="spellStart"/>
            <w:r w:rsidRPr="00435980">
              <w:rPr>
                <w:rFonts w:ascii="Arial" w:hAnsi="Arial" w:cs="Arial"/>
                <w:sz w:val="16"/>
                <w:szCs w:val="16"/>
              </w:rPr>
              <w:t>Tephritidae</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
        </w:tc>
      </w:tr>
      <w:tr w:rsidR="00A71726" w:rsidRPr="00435980" w:rsidTr="00B97ED8">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proofErr w:type="spellStart"/>
            <w:r w:rsidRPr="00435980">
              <w:rPr>
                <w:rFonts w:ascii="Arial" w:hAnsi="Arial" w:cs="Arial"/>
                <w:sz w:val="16"/>
                <w:szCs w:val="16"/>
              </w:rPr>
              <w:t>prism.publicationName</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0" w:type="dxa"/>
              <w:bottom w:w="75" w:type="dxa"/>
              <w:right w:w="150" w:type="dxa"/>
            </w:tcMar>
            <w:hideMark/>
          </w:tcPr>
          <w:p w:rsidR="00A71726" w:rsidRPr="00435980" w:rsidRDefault="00A71726" w:rsidP="00B97ED8">
            <w:pPr>
              <w:rPr>
                <w:rFonts w:ascii="Arial" w:hAnsi="Arial" w:cs="Arial"/>
                <w:sz w:val="16"/>
                <w:szCs w:val="16"/>
              </w:rPr>
            </w:pPr>
            <w:r w:rsidRPr="00435980">
              <w:rPr>
                <w:rFonts w:ascii="Arial" w:hAnsi="Arial" w:cs="Arial"/>
                <w:sz w:val="16"/>
                <w:szCs w:val="16"/>
              </w:rPr>
              <w:t>Agricultural and Forest Entomology</w:t>
            </w:r>
          </w:p>
        </w:tc>
        <w:tc>
          <w:tcPr>
            <w:tcW w:w="0" w:type="auto"/>
            <w:shd w:val="clear" w:color="auto" w:fill="FAFAFA"/>
            <w:vAlign w:val="bottom"/>
            <w:hideMark/>
          </w:tcPr>
          <w:p w:rsidR="00A71726" w:rsidRPr="00435980" w:rsidRDefault="00A71726" w:rsidP="00B97ED8">
            <w:pPr>
              <w:rPr>
                <w:rFonts w:ascii="Arial" w:hAnsi="Arial" w:cs="Arial"/>
                <w:sz w:val="16"/>
                <w:szCs w:val="16"/>
              </w:rPr>
            </w:pPr>
          </w:p>
        </w:tc>
      </w:tr>
    </w:tbl>
    <w:p w:rsidR="00A71726" w:rsidRPr="00435980" w:rsidRDefault="00A71726" w:rsidP="00A71726">
      <w:pPr>
        <w:rPr>
          <w:rFonts w:ascii="Arial" w:hAnsi="Arial" w:cs="Arial"/>
        </w:rPr>
        <w:sectPr w:rsidR="00A71726" w:rsidRPr="00435980" w:rsidSect="003F6103">
          <w:type w:val="continuous"/>
          <w:pgSz w:w="12240" w:h="15840"/>
          <w:pgMar w:top="1440" w:right="1440" w:bottom="1440" w:left="1440" w:header="720" w:footer="720" w:gutter="0"/>
          <w:cols w:space="720"/>
          <w:docGrid w:linePitch="360"/>
        </w:sectPr>
      </w:pPr>
    </w:p>
    <w:p w:rsidR="00A71726" w:rsidRPr="00435980" w:rsidRDefault="00A71726" w:rsidP="00A71726">
      <w:pPr>
        <w:rPr>
          <w:rFonts w:ascii="Arial" w:hAnsi="Arial" w:cs="Arial"/>
          <w:sz w:val="24"/>
          <w:szCs w:val="24"/>
        </w:rPr>
      </w:pPr>
    </w:p>
    <w:p w:rsidR="00FA150D" w:rsidRPr="00435980" w:rsidRDefault="00FA150D">
      <w:pPr>
        <w:rPr>
          <w:rFonts w:ascii="Arial" w:hAnsi="Arial" w:cs="Arial"/>
        </w:rPr>
      </w:pPr>
    </w:p>
    <w:sectPr w:rsidR="00FA150D" w:rsidRPr="00435980" w:rsidSect="00F24A7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D2E" w:rsidRDefault="00A90D2E">
      <w:pPr>
        <w:spacing w:after="0" w:line="240" w:lineRule="auto"/>
      </w:pPr>
      <w:r>
        <w:separator/>
      </w:r>
    </w:p>
  </w:endnote>
  <w:endnote w:type="continuationSeparator" w:id="0">
    <w:p w:rsidR="00A90D2E" w:rsidRDefault="00A90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F4" w:rsidRPr="00CC68E4" w:rsidRDefault="00A71726" w:rsidP="003915F4">
    <w:pPr>
      <w:pStyle w:val="Footer"/>
      <w:jc w:val="center"/>
    </w:pPr>
    <w:r w:rsidRPr="00CC68E4">
      <w:rPr>
        <w:noProof/>
      </w:rPr>
      <w:drawing>
        <wp:inline distT="0" distB="0" distL="0" distR="0" wp14:anchorId="6AF76014" wp14:editId="2F2DC339">
          <wp:extent cx="838200" cy="295275"/>
          <wp:effectExtent l="0" t="0" r="0" b="952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3915F4" w:rsidRPr="00CC68E4" w:rsidRDefault="00A90D2E" w:rsidP="003915F4">
    <w:pPr>
      <w:pStyle w:val="Footer"/>
    </w:pPr>
  </w:p>
  <w:p w:rsidR="003915F4" w:rsidRDefault="00A71726" w:rsidP="003915F4">
    <w:pPr>
      <w:pStyle w:val="Footer"/>
      <w:jc w:val="center"/>
    </w:pPr>
    <w:r w:rsidRPr="00CC68E4">
      <w:t xml:space="preserve">Lamar </w:t>
    </w:r>
    <w:proofErr w:type="spellStart"/>
    <w:r w:rsidRPr="00CC68E4">
      <w:t>Soutter</w:t>
    </w:r>
    <w:proofErr w:type="spellEnd"/>
    <w:r w:rsidRPr="00CC68E4">
      <w:t xml:space="preserve"> Library, University of Massachusetts Medical School is licensed under a </w:t>
    </w:r>
    <w:hyperlink r:id="rId3" w:history="1">
      <w:r w:rsidRPr="00CC68E4">
        <w:rPr>
          <w:rStyle w:val="Hyperlink"/>
        </w:rPr>
        <w:t>Creative Commons Attribution-</w:t>
      </w:r>
      <w:proofErr w:type="spellStart"/>
      <w:r w:rsidRPr="00CC68E4">
        <w:rPr>
          <w:rStyle w:val="Hyperlink"/>
        </w:rPr>
        <w:t>NonCommercial</w:t>
      </w:r>
      <w:proofErr w:type="spellEnd"/>
      <w:r w:rsidRPr="00CC68E4">
        <w:rPr>
          <w:rStyle w:val="Hyperlink"/>
        </w:rPr>
        <w:t xml:space="preserve"> 3.0 </w:t>
      </w:r>
      <w:proofErr w:type="spellStart"/>
      <w:r w:rsidRPr="00CC68E4">
        <w:rPr>
          <w:rStyle w:val="Hyperlink"/>
        </w:rPr>
        <w:t>Unported</w:t>
      </w:r>
      <w:proofErr w:type="spellEnd"/>
      <w:r w:rsidRPr="00CC68E4">
        <w:rPr>
          <w:rStyle w:val="Hyperlink"/>
        </w:rPr>
        <w:t xml:space="preserve"> License</w:t>
      </w:r>
    </w:hyperlink>
    <w:r w:rsidRPr="00CC68E4">
      <w:t>.</w:t>
    </w:r>
  </w:p>
  <w:p w:rsidR="00EA49DB" w:rsidRDefault="00A90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D2E" w:rsidRDefault="00A90D2E">
      <w:pPr>
        <w:spacing w:after="0" w:line="240" w:lineRule="auto"/>
      </w:pPr>
      <w:r>
        <w:separator/>
      </w:r>
    </w:p>
  </w:footnote>
  <w:footnote w:type="continuationSeparator" w:id="0">
    <w:p w:rsidR="00A90D2E" w:rsidRDefault="00A90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887178"/>
      <w:docPartObj>
        <w:docPartGallery w:val="Page Numbers (Top of Page)"/>
        <w:docPartUnique/>
      </w:docPartObj>
    </w:sdtPr>
    <w:sdtEndPr>
      <w:rPr>
        <w:noProof/>
      </w:rPr>
    </w:sdtEndPr>
    <w:sdtContent>
      <w:p w:rsidR="00FA7745" w:rsidRDefault="00A71726">
        <w:pPr>
          <w:pStyle w:val="Header"/>
          <w:jc w:val="right"/>
        </w:pPr>
        <w:r>
          <w:fldChar w:fldCharType="begin"/>
        </w:r>
        <w:r>
          <w:instrText xml:space="preserve"> PAGE   \* MERGEFORMAT </w:instrText>
        </w:r>
        <w:r>
          <w:fldChar w:fldCharType="separate"/>
        </w:r>
        <w:r w:rsidR="00435980">
          <w:rPr>
            <w:noProof/>
          </w:rPr>
          <w:t>1</w:t>
        </w:r>
        <w:r>
          <w:rPr>
            <w:noProof/>
          </w:rPr>
          <w:fldChar w:fldCharType="end"/>
        </w:r>
      </w:p>
    </w:sdtContent>
  </w:sdt>
  <w:p w:rsidR="00EA49DB" w:rsidRDefault="00A90D2E" w:rsidP="00EA49D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26"/>
    <w:rsid w:val="00435980"/>
    <w:rsid w:val="00A71726"/>
    <w:rsid w:val="00A90D2E"/>
    <w:rsid w:val="00FA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72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26"/>
    <w:rPr>
      <w:rFonts w:eastAsiaTheme="minorEastAsia"/>
    </w:rPr>
  </w:style>
  <w:style w:type="paragraph" w:styleId="Footer">
    <w:name w:val="footer"/>
    <w:basedOn w:val="Normal"/>
    <w:link w:val="FooterChar"/>
    <w:uiPriority w:val="99"/>
    <w:unhideWhenUsed/>
    <w:rsid w:val="00A71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26"/>
    <w:rPr>
      <w:rFonts w:eastAsiaTheme="minorEastAsia"/>
    </w:rPr>
  </w:style>
  <w:style w:type="character" w:styleId="Hyperlink">
    <w:name w:val="Hyperlink"/>
    <w:basedOn w:val="DefaultParagraphFont"/>
    <w:uiPriority w:val="99"/>
    <w:unhideWhenUsed/>
    <w:rsid w:val="00A71726"/>
    <w:rPr>
      <w:color w:val="0000FF" w:themeColor="hyperlink"/>
      <w:u w:val="single"/>
    </w:rPr>
  </w:style>
  <w:style w:type="paragraph" w:styleId="BalloonText">
    <w:name w:val="Balloon Text"/>
    <w:basedOn w:val="Normal"/>
    <w:link w:val="BalloonTextChar"/>
    <w:uiPriority w:val="99"/>
    <w:semiHidden/>
    <w:unhideWhenUsed/>
    <w:rsid w:val="00A71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72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72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26"/>
    <w:rPr>
      <w:rFonts w:eastAsiaTheme="minorEastAsia"/>
    </w:rPr>
  </w:style>
  <w:style w:type="paragraph" w:styleId="Footer">
    <w:name w:val="footer"/>
    <w:basedOn w:val="Normal"/>
    <w:link w:val="FooterChar"/>
    <w:uiPriority w:val="99"/>
    <w:unhideWhenUsed/>
    <w:rsid w:val="00A71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26"/>
    <w:rPr>
      <w:rFonts w:eastAsiaTheme="minorEastAsia"/>
    </w:rPr>
  </w:style>
  <w:style w:type="character" w:styleId="Hyperlink">
    <w:name w:val="Hyperlink"/>
    <w:basedOn w:val="DefaultParagraphFont"/>
    <w:uiPriority w:val="99"/>
    <w:unhideWhenUsed/>
    <w:rsid w:val="00A71726"/>
    <w:rPr>
      <w:color w:val="0000FF" w:themeColor="hyperlink"/>
      <w:u w:val="single"/>
    </w:rPr>
  </w:style>
  <w:style w:type="paragraph" w:styleId="BalloonText">
    <w:name w:val="Balloon Text"/>
    <w:basedOn w:val="Normal"/>
    <w:link w:val="BalloonTextChar"/>
    <w:uiPriority w:val="99"/>
    <w:semiHidden/>
    <w:unhideWhenUsed/>
    <w:rsid w:val="00A71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72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3.0/deed.en_US" TargetMode="External"/><Relationship Id="rId2" Type="http://schemas.openxmlformats.org/officeDocument/2006/relationships/image" Target="media/image1.png"/><Relationship Id="rId1" Type="http://schemas.openxmlformats.org/officeDocument/2006/relationships/hyperlink" Target="http://creativecommons.org/licenses/by-nc/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Creamer, Andrew</dc:creator>
  <cp:lastModifiedBy>Creamer, Andrew</cp:lastModifiedBy>
  <cp:revision>2</cp:revision>
  <dcterms:created xsi:type="dcterms:W3CDTF">2013-11-21T19:53:00Z</dcterms:created>
  <dcterms:modified xsi:type="dcterms:W3CDTF">2013-11-21T20:14:00Z</dcterms:modified>
</cp:coreProperties>
</file>