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8D" w:rsidRPr="008843F0" w:rsidRDefault="00642B8D" w:rsidP="00642B8D">
      <w:pPr>
        <w:rPr>
          <w:rFonts w:ascii="Arial" w:hAnsi="Arial" w:cs="Arial"/>
          <w:b/>
          <w:sz w:val="24"/>
          <w:szCs w:val="24"/>
        </w:rPr>
      </w:pPr>
      <w:r w:rsidRPr="008843F0">
        <w:rPr>
          <w:rFonts w:ascii="Arial" w:hAnsi="Arial" w:cs="Arial"/>
          <w:b/>
          <w:sz w:val="24"/>
          <w:szCs w:val="24"/>
        </w:rPr>
        <w:t>Module 1: Institutional Resources Scan Activity</w:t>
      </w:r>
    </w:p>
    <w:p w:rsidR="00642B8D" w:rsidRPr="008843F0" w:rsidRDefault="00642B8D" w:rsidP="00642B8D">
      <w:pPr>
        <w:rPr>
          <w:rFonts w:ascii="Arial" w:hAnsi="Arial" w:cs="Arial"/>
          <w:sz w:val="24"/>
          <w:szCs w:val="24"/>
        </w:rPr>
      </w:pPr>
      <w:r w:rsidRPr="008843F0">
        <w:rPr>
          <w:rFonts w:ascii="Arial" w:hAnsi="Arial" w:cs="Arial"/>
          <w:sz w:val="24"/>
          <w:szCs w:val="24"/>
        </w:rPr>
        <w:t>Review the data m</w:t>
      </w:r>
      <w:bookmarkStart w:id="0" w:name="_GoBack"/>
      <w:bookmarkEnd w:id="0"/>
      <w:r w:rsidRPr="008843F0">
        <w:rPr>
          <w:rFonts w:ascii="Arial" w:hAnsi="Arial" w:cs="Arial"/>
          <w:sz w:val="24"/>
          <w:szCs w:val="24"/>
        </w:rPr>
        <w:t xml:space="preserve">anagement plans here: </w:t>
      </w:r>
      <w:hyperlink r:id="rId8" w:history="1">
        <w:r w:rsidRPr="008843F0">
          <w:rPr>
            <w:rStyle w:val="Hyperlink"/>
            <w:rFonts w:ascii="Arial" w:hAnsi="Arial" w:cs="Arial"/>
            <w:sz w:val="24"/>
            <w:szCs w:val="24"/>
          </w:rPr>
          <w:t>http://library.umassmed.edu/necdmc/dmp</w:t>
        </w:r>
      </w:hyperlink>
      <w:r w:rsidRPr="008843F0">
        <w:rPr>
          <w:rFonts w:ascii="Arial" w:hAnsi="Arial" w:cs="Arial"/>
          <w:sz w:val="24"/>
          <w:szCs w:val="24"/>
        </w:rPr>
        <w:t>. As you can see, they contain several references to contact, resources, policies, and support available at Tufts University.  Think of your own institution. Do you know what resources, policies, and contacts are available to assist you in writing a data management? Make a list of these contacts and resources that you could possibly include in your plan.</w:t>
      </w:r>
    </w:p>
    <w:p w:rsidR="00642B8D" w:rsidRPr="008843F0" w:rsidRDefault="00642B8D" w:rsidP="00642B8D">
      <w:pPr>
        <w:jc w:val="both"/>
        <w:rPr>
          <w:rFonts w:ascii="Arial" w:hAnsi="Arial" w:cs="Arial"/>
          <w:sz w:val="24"/>
          <w:szCs w:val="24"/>
        </w:rPr>
      </w:pPr>
      <w:r w:rsidRPr="008843F0">
        <w:rPr>
          <w:rFonts w:ascii="Arial" w:hAnsi="Arial" w:cs="Arial"/>
          <w:sz w:val="24"/>
          <w:szCs w:val="24"/>
        </w:rPr>
        <w:t>Examples of an institution’s resources:</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Data management policies</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Data ownership polices</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Intellectual property policies</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Records management schedules for data retention</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Institutional repository for data</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Institutional servers for data storage</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Institutional backup policy</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Library metadata specialist</w:t>
      </w:r>
    </w:p>
    <w:p w:rsidR="00642B8D" w:rsidRPr="008843F0" w:rsidRDefault="00642B8D" w:rsidP="00642B8D">
      <w:pPr>
        <w:pStyle w:val="ListParagraph"/>
        <w:numPr>
          <w:ilvl w:val="0"/>
          <w:numId w:val="1"/>
        </w:numPr>
        <w:jc w:val="both"/>
        <w:rPr>
          <w:rFonts w:ascii="Arial" w:hAnsi="Arial" w:cs="Arial"/>
          <w:sz w:val="24"/>
          <w:szCs w:val="24"/>
        </w:rPr>
      </w:pPr>
      <w:r w:rsidRPr="008843F0">
        <w:rPr>
          <w:rFonts w:ascii="Arial" w:hAnsi="Arial" w:cs="Arial"/>
          <w:sz w:val="24"/>
          <w:szCs w:val="24"/>
        </w:rPr>
        <w:t>Library data archive</w:t>
      </w:r>
    </w:p>
    <w:p w:rsidR="00642B8D" w:rsidRPr="008843F0" w:rsidRDefault="00642B8D" w:rsidP="00642B8D">
      <w:pPr>
        <w:pStyle w:val="ListParagraph"/>
        <w:numPr>
          <w:ilvl w:val="0"/>
          <w:numId w:val="1"/>
        </w:numPr>
        <w:jc w:val="both"/>
        <w:rPr>
          <w:rFonts w:ascii="Arial" w:hAnsi="Arial" w:cs="Arial"/>
          <w:b/>
          <w:sz w:val="24"/>
          <w:szCs w:val="24"/>
        </w:rPr>
      </w:pPr>
      <w:proofErr w:type="spellStart"/>
      <w:r w:rsidRPr="008843F0">
        <w:rPr>
          <w:rFonts w:ascii="Arial" w:hAnsi="Arial" w:cs="Arial"/>
          <w:sz w:val="24"/>
          <w:szCs w:val="24"/>
        </w:rPr>
        <w:t>DMPTool</w:t>
      </w:r>
      <w:proofErr w:type="spellEnd"/>
      <w:r w:rsidRPr="008843F0">
        <w:rPr>
          <w:rFonts w:ascii="Arial" w:hAnsi="Arial" w:cs="Arial"/>
          <w:sz w:val="24"/>
          <w:szCs w:val="24"/>
        </w:rPr>
        <w:t xml:space="preserve"> </w:t>
      </w:r>
    </w:p>
    <w:p w:rsidR="00E95C83" w:rsidRPr="008843F0" w:rsidRDefault="00E95C83">
      <w:pPr>
        <w:rPr>
          <w:rFonts w:ascii="Arial" w:hAnsi="Arial" w:cs="Arial"/>
          <w:sz w:val="24"/>
          <w:szCs w:val="24"/>
        </w:rPr>
      </w:pPr>
    </w:p>
    <w:sectPr w:rsidR="00E95C83" w:rsidRPr="008843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10" w:rsidRDefault="003A7710">
      <w:pPr>
        <w:spacing w:after="0" w:line="240" w:lineRule="auto"/>
      </w:pPr>
      <w:r>
        <w:separator/>
      </w:r>
    </w:p>
  </w:endnote>
  <w:endnote w:type="continuationSeparator" w:id="0">
    <w:p w:rsidR="003A7710" w:rsidRDefault="003A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C5" w:rsidRPr="00CC68E4" w:rsidRDefault="00642B8D" w:rsidP="00D720C5">
    <w:pPr>
      <w:pStyle w:val="Footer"/>
      <w:jc w:val="center"/>
    </w:pPr>
    <w:r w:rsidRPr="00CC68E4">
      <w:rPr>
        <w:noProof/>
      </w:rPr>
      <w:drawing>
        <wp:inline distT="0" distB="0" distL="0" distR="0" wp14:anchorId="0989950F" wp14:editId="7E2822C2">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D720C5" w:rsidRPr="00CC68E4" w:rsidRDefault="003A7710" w:rsidP="00D720C5">
    <w:pPr>
      <w:pStyle w:val="Footer"/>
    </w:pPr>
  </w:p>
  <w:p w:rsidR="00D720C5" w:rsidRDefault="00642B8D" w:rsidP="00D720C5">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D720C5" w:rsidRDefault="003A7710">
    <w:pPr>
      <w:pStyle w:val="Footer"/>
    </w:pPr>
  </w:p>
  <w:p w:rsidR="00D720C5" w:rsidRDefault="003A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10" w:rsidRDefault="003A7710">
      <w:pPr>
        <w:spacing w:after="0" w:line="240" w:lineRule="auto"/>
      </w:pPr>
      <w:r>
        <w:separator/>
      </w:r>
    </w:p>
  </w:footnote>
  <w:footnote w:type="continuationSeparator" w:id="0">
    <w:p w:rsidR="003A7710" w:rsidRDefault="003A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525894"/>
      <w:docPartObj>
        <w:docPartGallery w:val="Page Numbers (Top of Page)"/>
        <w:docPartUnique/>
      </w:docPartObj>
    </w:sdtPr>
    <w:sdtEndPr>
      <w:rPr>
        <w:noProof/>
      </w:rPr>
    </w:sdtEndPr>
    <w:sdtContent>
      <w:p w:rsidR="00D720C5" w:rsidRDefault="00642B8D">
        <w:pPr>
          <w:pStyle w:val="Header"/>
          <w:jc w:val="right"/>
        </w:pPr>
        <w:r>
          <w:fldChar w:fldCharType="begin"/>
        </w:r>
        <w:r>
          <w:instrText xml:space="preserve"> PAGE   \* MERGEFORMAT </w:instrText>
        </w:r>
        <w:r>
          <w:fldChar w:fldCharType="separate"/>
        </w:r>
        <w:r w:rsidR="008843F0">
          <w:rPr>
            <w:noProof/>
          </w:rPr>
          <w:t>1</w:t>
        </w:r>
        <w:r>
          <w:rPr>
            <w:noProof/>
          </w:rPr>
          <w:fldChar w:fldCharType="end"/>
        </w:r>
      </w:p>
    </w:sdtContent>
  </w:sdt>
  <w:p w:rsidR="00D720C5" w:rsidRDefault="003A7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40488"/>
    <w:multiLevelType w:val="hybridMultilevel"/>
    <w:tmpl w:val="4788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8D"/>
    <w:rsid w:val="003A7710"/>
    <w:rsid w:val="00642B8D"/>
    <w:rsid w:val="008843F0"/>
    <w:rsid w:val="00E9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B8D"/>
  </w:style>
  <w:style w:type="paragraph" w:styleId="Footer">
    <w:name w:val="footer"/>
    <w:basedOn w:val="Normal"/>
    <w:link w:val="FooterChar"/>
    <w:uiPriority w:val="99"/>
    <w:unhideWhenUsed/>
    <w:rsid w:val="0064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B8D"/>
  </w:style>
  <w:style w:type="character" w:styleId="Hyperlink">
    <w:name w:val="Hyperlink"/>
    <w:basedOn w:val="DefaultParagraphFont"/>
    <w:uiPriority w:val="99"/>
    <w:unhideWhenUsed/>
    <w:rsid w:val="00642B8D"/>
    <w:rPr>
      <w:color w:val="0000FF" w:themeColor="hyperlink"/>
      <w:u w:val="single"/>
    </w:rPr>
  </w:style>
  <w:style w:type="paragraph" w:styleId="ListParagraph">
    <w:name w:val="List Paragraph"/>
    <w:basedOn w:val="Normal"/>
    <w:uiPriority w:val="34"/>
    <w:qFormat/>
    <w:rsid w:val="00642B8D"/>
    <w:pPr>
      <w:ind w:left="720"/>
      <w:contextualSpacing/>
    </w:pPr>
  </w:style>
  <w:style w:type="paragraph" w:styleId="BalloonText">
    <w:name w:val="Balloon Text"/>
    <w:basedOn w:val="Normal"/>
    <w:link w:val="BalloonTextChar"/>
    <w:uiPriority w:val="99"/>
    <w:semiHidden/>
    <w:unhideWhenUsed/>
    <w:rsid w:val="00642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B8D"/>
  </w:style>
  <w:style w:type="paragraph" w:styleId="Footer">
    <w:name w:val="footer"/>
    <w:basedOn w:val="Normal"/>
    <w:link w:val="FooterChar"/>
    <w:uiPriority w:val="99"/>
    <w:unhideWhenUsed/>
    <w:rsid w:val="0064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B8D"/>
  </w:style>
  <w:style w:type="character" w:styleId="Hyperlink">
    <w:name w:val="Hyperlink"/>
    <w:basedOn w:val="DefaultParagraphFont"/>
    <w:uiPriority w:val="99"/>
    <w:unhideWhenUsed/>
    <w:rsid w:val="00642B8D"/>
    <w:rPr>
      <w:color w:val="0000FF" w:themeColor="hyperlink"/>
      <w:u w:val="single"/>
    </w:rPr>
  </w:style>
  <w:style w:type="paragraph" w:styleId="ListParagraph">
    <w:name w:val="List Paragraph"/>
    <w:basedOn w:val="Normal"/>
    <w:uiPriority w:val="34"/>
    <w:qFormat/>
    <w:rsid w:val="00642B8D"/>
    <w:pPr>
      <w:ind w:left="720"/>
      <w:contextualSpacing/>
    </w:pPr>
  </w:style>
  <w:style w:type="paragraph" w:styleId="BalloonText">
    <w:name w:val="Balloon Text"/>
    <w:basedOn w:val="Normal"/>
    <w:link w:val="BalloonTextChar"/>
    <w:uiPriority w:val="99"/>
    <w:semiHidden/>
    <w:unhideWhenUsed/>
    <w:rsid w:val="00642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massmed.edu/necdmc/dm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2013-11-21T19:41:00Z</dcterms:created>
  <dcterms:modified xsi:type="dcterms:W3CDTF">2013-11-21T20:10:00Z</dcterms:modified>
</cp:coreProperties>
</file>